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B63D" w14:textId="77777777" w:rsidR="00316CBE" w:rsidRPr="00316CBE" w:rsidRDefault="00316CBE" w:rsidP="00801669">
      <w:pPr>
        <w:contextualSpacing/>
        <w:jc w:val="center"/>
        <w:rPr>
          <w:rFonts w:ascii="Tahoma" w:hAnsi="Tahoma" w:cs="Tahoma"/>
          <w:b/>
          <w:bCs/>
          <w:sz w:val="24"/>
          <w:szCs w:val="24"/>
        </w:rPr>
      </w:pPr>
    </w:p>
    <w:p w14:paraId="3B93D9E1" w14:textId="29D62058" w:rsidR="00316CBE" w:rsidRPr="00316CBE" w:rsidRDefault="00316CBE" w:rsidP="00316CBE">
      <w:pPr>
        <w:spacing w:line="276" w:lineRule="auto"/>
        <w:jc w:val="center"/>
        <w:rPr>
          <w:rFonts w:ascii="Tahoma" w:hAnsi="Tahoma" w:cs="Tahoma"/>
          <w:sz w:val="24"/>
          <w:szCs w:val="24"/>
        </w:rPr>
      </w:pPr>
    </w:p>
    <w:p w14:paraId="321A5652" w14:textId="77777777" w:rsidR="00316CBE" w:rsidRPr="00316CBE" w:rsidRDefault="00316CBE" w:rsidP="00316CBE">
      <w:pPr>
        <w:spacing w:line="276" w:lineRule="auto"/>
        <w:jc w:val="center"/>
        <w:rPr>
          <w:rFonts w:ascii="Tahoma" w:hAnsi="Tahoma" w:cs="Tahoma"/>
          <w:sz w:val="24"/>
          <w:szCs w:val="24"/>
        </w:rPr>
      </w:pPr>
    </w:p>
    <w:p w14:paraId="376E4981" w14:textId="77777777" w:rsidR="00316CBE" w:rsidRPr="00316CBE" w:rsidRDefault="00316CBE" w:rsidP="00316CBE">
      <w:pPr>
        <w:spacing w:line="276" w:lineRule="auto"/>
        <w:jc w:val="center"/>
        <w:rPr>
          <w:rFonts w:ascii="Tahoma" w:hAnsi="Tahoma" w:cs="Tahoma"/>
          <w:sz w:val="24"/>
          <w:szCs w:val="24"/>
        </w:rPr>
      </w:pPr>
    </w:p>
    <w:p w14:paraId="1D0698CE" w14:textId="1A38B35D" w:rsidR="00316CBE" w:rsidRPr="00316CBE" w:rsidRDefault="00316CBE" w:rsidP="00316CBE">
      <w:pPr>
        <w:spacing w:line="276" w:lineRule="auto"/>
        <w:jc w:val="center"/>
        <w:rPr>
          <w:rFonts w:ascii="Tahoma" w:hAnsi="Tahoma" w:cs="Tahoma"/>
          <w:sz w:val="24"/>
          <w:szCs w:val="24"/>
        </w:rPr>
      </w:pPr>
      <w:r w:rsidRPr="00316CBE">
        <w:rPr>
          <w:rFonts w:ascii="Tahoma" w:hAnsi="Tahoma" w:cs="Tahoma"/>
          <w:noProof/>
          <w:sz w:val="24"/>
          <w:szCs w:val="24"/>
          <w:lang w:eastAsia="en-GB"/>
        </w:rPr>
        <w:drawing>
          <wp:inline distT="0" distB="0" distL="0" distR="0" wp14:anchorId="34686135" wp14:editId="693465F7">
            <wp:extent cx="2590800" cy="685800"/>
            <wp:effectExtent l="0" t="0" r="0" b="0"/>
            <wp:docPr id="1" name="Picture 1" descr="Fo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GA"/>
                    <pic:cNvPicPr>
                      <a:picLocks noChangeAspect="1" noChangeArrowheads="1"/>
                    </pic:cNvPicPr>
                  </pic:nvPicPr>
                  <pic:blipFill>
                    <a:blip r:embed="rId8">
                      <a:extLst>
                        <a:ext uri="{28A0092B-C50C-407E-A947-70E740481C1C}">
                          <a14:useLocalDpi xmlns:a14="http://schemas.microsoft.com/office/drawing/2010/main" val="0"/>
                        </a:ext>
                      </a:extLst>
                    </a:blip>
                    <a:srcRect l="7034" t="20001" r="9174" b="44878"/>
                    <a:stretch>
                      <a:fillRect/>
                    </a:stretch>
                  </pic:blipFill>
                  <pic:spPr bwMode="auto">
                    <a:xfrm>
                      <a:off x="0" y="0"/>
                      <a:ext cx="2590800" cy="685800"/>
                    </a:xfrm>
                    <a:prstGeom prst="rect">
                      <a:avLst/>
                    </a:prstGeom>
                    <a:noFill/>
                    <a:ln>
                      <a:noFill/>
                    </a:ln>
                  </pic:spPr>
                </pic:pic>
              </a:graphicData>
            </a:graphic>
          </wp:inline>
        </w:drawing>
      </w:r>
    </w:p>
    <w:p w14:paraId="2120E07E" w14:textId="77777777" w:rsidR="00316CBE" w:rsidRPr="00316CBE" w:rsidRDefault="00316CBE" w:rsidP="00316CBE">
      <w:pPr>
        <w:spacing w:line="276" w:lineRule="auto"/>
        <w:jc w:val="center"/>
        <w:rPr>
          <w:rFonts w:ascii="Tahoma" w:hAnsi="Tahoma" w:cs="Tahoma"/>
          <w:sz w:val="24"/>
          <w:szCs w:val="24"/>
        </w:rPr>
      </w:pPr>
    </w:p>
    <w:p w14:paraId="05510A75" w14:textId="77777777" w:rsidR="00316CBE" w:rsidRPr="00316CBE" w:rsidRDefault="00316CBE" w:rsidP="00316CBE">
      <w:pPr>
        <w:spacing w:line="276" w:lineRule="auto"/>
        <w:jc w:val="center"/>
        <w:rPr>
          <w:rFonts w:ascii="Tahoma" w:hAnsi="Tahoma" w:cs="Tahoma"/>
          <w:sz w:val="24"/>
          <w:szCs w:val="24"/>
        </w:rPr>
      </w:pPr>
    </w:p>
    <w:p w14:paraId="110AE553" w14:textId="77777777" w:rsidR="00316CBE" w:rsidRPr="00316CBE" w:rsidRDefault="00316CBE" w:rsidP="00316CBE">
      <w:pPr>
        <w:spacing w:line="276" w:lineRule="auto"/>
        <w:jc w:val="center"/>
        <w:rPr>
          <w:rFonts w:ascii="Tahoma" w:hAnsi="Tahoma" w:cs="Tahoma"/>
          <w:sz w:val="24"/>
          <w:szCs w:val="24"/>
        </w:rPr>
      </w:pPr>
    </w:p>
    <w:p w14:paraId="6A0C6B2E" w14:textId="77777777" w:rsidR="00316CBE" w:rsidRPr="00316CBE" w:rsidRDefault="00316CBE" w:rsidP="00316CBE">
      <w:pPr>
        <w:pStyle w:val="Heading2"/>
        <w:spacing w:line="276" w:lineRule="auto"/>
        <w:rPr>
          <w:b/>
          <w:color w:val="008000"/>
          <w:sz w:val="24"/>
        </w:rPr>
      </w:pPr>
    </w:p>
    <w:p w14:paraId="7978AF3B" w14:textId="77777777" w:rsidR="00316CBE" w:rsidRPr="00316CBE" w:rsidRDefault="00316CBE" w:rsidP="00316CBE">
      <w:pPr>
        <w:pStyle w:val="Heading2"/>
        <w:spacing w:line="276" w:lineRule="auto"/>
        <w:rPr>
          <w:b/>
          <w:color w:val="008000"/>
          <w:sz w:val="24"/>
        </w:rPr>
      </w:pPr>
    </w:p>
    <w:p w14:paraId="25E75D60" w14:textId="77777777" w:rsidR="00316CBE" w:rsidRPr="000A0AA0" w:rsidRDefault="00316CBE" w:rsidP="00316CBE">
      <w:pPr>
        <w:pStyle w:val="Heading2"/>
        <w:spacing w:line="276" w:lineRule="auto"/>
        <w:rPr>
          <w:b/>
          <w:color w:val="008000"/>
          <w:sz w:val="44"/>
          <w:szCs w:val="44"/>
        </w:rPr>
      </w:pPr>
    </w:p>
    <w:p w14:paraId="37F5F7C7" w14:textId="77777777" w:rsidR="00316CBE" w:rsidRPr="000A0AA0" w:rsidRDefault="00316CBE" w:rsidP="00E54F87">
      <w:pPr>
        <w:pStyle w:val="Heading2"/>
        <w:spacing w:line="276" w:lineRule="auto"/>
        <w:jc w:val="center"/>
        <w:rPr>
          <w:b/>
          <w:color w:val="008000"/>
          <w:sz w:val="44"/>
          <w:szCs w:val="44"/>
        </w:rPr>
      </w:pPr>
      <w:r w:rsidRPr="000A0AA0">
        <w:rPr>
          <w:b/>
          <w:color w:val="008000"/>
          <w:sz w:val="44"/>
          <w:szCs w:val="44"/>
        </w:rPr>
        <w:t>Friends of The Gambia Association CIO</w:t>
      </w:r>
    </w:p>
    <w:p w14:paraId="722F6734" w14:textId="77777777" w:rsidR="00316CBE" w:rsidRPr="000A0AA0" w:rsidRDefault="00316CBE" w:rsidP="00316CBE">
      <w:pPr>
        <w:pStyle w:val="Header"/>
        <w:tabs>
          <w:tab w:val="clear" w:pos="4153"/>
          <w:tab w:val="clear" w:pos="8306"/>
        </w:tabs>
        <w:spacing w:line="276" w:lineRule="auto"/>
        <w:jc w:val="center"/>
        <w:rPr>
          <w:rFonts w:ascii="Tahoma" w:hAnsi="Tahoma" w:cs="Tahoma"/>
          <w:b/>
          <w:color w:val="008000"/>
          <w:sz w:val="44"/>
          <w:szCs w:val="44"/>
        </w:rPr>
      </w:pPr>
    </w:p>
    <w:p w14:paraId="1F9734E5" w14:textId="77777777" w:rsidR="00316CBE" w:rsidRPr="00316CBE" w:rsidRDefault="00316CBE" w:rsidP="00316CBE">
      <w:pPr>
        <w:pStyle w:val="Header"/>
        <w:tabs>
          <w:tab w:val="clear" w:pos="4153"/>
          <w:tab w:val="clear" w:pos="8306"/>
        </w:tabs>
        <w:spacing w:line="276" w:lineRule="auto"/>
        <w:jc w:val="center"/>
        <w:rPr>
          <w:rFonts w:ascii="Tahoma" w:hAnsi="Tahoma" w:cs="Tahoma"/>
          <w:b/>
          <w:color w:val="008000"/>
        </w:rPr>
      </w:pPr>
    </w:p>
    <w:p w14:paraId="06D50A8A" w14:textId="77777777" w:rsidR="00316CBE" w:rsidRPr="00316CBE" w:rsidRDefault="00316CBE" w:rsidP="00316CBE">
      <w:pPr>
        <w:pStyle w:val="Header"/>
        <w:tabs>
          <w:tab w:val="clear" w:pos="4153"/>
          <w:tab w:val="clear" w:pos="8306"/>
        </w:tabs>
        <w:spacing w:line="276" w:lineRule="auto"/>
        <w:jc w:val="center"/>
        <w:rPr>
          <w:rFonts w:ascii="Tahoma" w:hAnsi="Tahoma" w:cs="Tahoma"/>
          <w:b/>
          <w:color w:val="008000"/>
        </w:rPr>
      </w:pPr>
    </w:p>
    <w:p w14:paraId="3601FF57" w14:textId="77777777" w:rsidR="00316CBE" w:rsidRPr="00316CBE" w:rsidRDefault="00316CBE" w:rsidP="00316CBE">
      <w:pPr>
        <w:pStyle w:val="Header"/>
        <w:tabs>
          <w:tab w:val="clear" w:pos="4153"/>
          <w:tab w:val="clear" w:pos="8306"/>
        </w:tabs>
        <w:spacing w:line="276" w:lineRule="auto"/>
        <w:jc w:val="center"/>
        <w:rPr>
          <w:rFonts w:ascii="Tahoma" w:hAnsi="Tahoma" w:cs="Tahoma"/>
          <w:b/>
          <w:color w:val="008000"/>
        </w:rPr>
      </w:pPr>
    </w:p>
    <w:p w14:paraId="05AD70B8" w14:textId="77777777" w:rsidR="00316CBE" w:rsidRPr="00316CBE" w:rsidRDefault="00316CBE" w:rsidP="00316CBE">
      <w:pPr>
        <w:pStyle w:val="Header"/>
        <w:tabs>
          <w:tab w:val="clear" w:pos="4153"/>
          <w:tab w:val="clear" w:pos="8306"/>
        </w:tabs>
        <w:spacing w:line="276" w:lineRule="auto"/>
        <w:jc w:val="center"/>
        <w:rPr>
          <w:rFonts w:ascii="Tahoma" w:hAnsi="Tahoma" w:cs="Tahoma"/>
          <w:b/>
          <w:color w:val="008000"/>
        </w:rPr>
      </w:pPr>
    </w:p>
    <w:p w14:paraId="69C9FA97" w14:textId="7FE3D8A0" w:rsidR="00316CBE" w:rsidRPr="000A0AA0" w:rsidRDefault="00316CBE" w:rsidP="00316CBE">
      <w:pPr>
        <w:pStyle w:val="Header"/>
        <w:tabs>
          <w:tab w:val="clear" w:pos="4153"/>
          <w:tab w:val="clear" w:pos="8306"/>
        </w:tabs>
        <w:spacing w:line="276" w:lineRule="auto"/>
        <w:jc w:val="center"/>
        <w:rPr>
          <w:rFonts w:ascii="Tahoma" w:hAnsi="Tahoma" w:cs="Tahoma"/>
          <w:b/>
          <w:color w:val="008000"/>
          <w:sz w:val="36"/>
          <w:szCs w:val="36"/>
        </w:rPr>
      </w:pPr>
      <w:r w:rsidRPr="000A0AA0">
        <w:rPr>
          <w:rFonts w:ascii="Tahoma" w:hAnsi="Tahoma" w:cs="Tahoma"/>
          <w:b/>
          <w:color w:val="008000"/>
          <w:sz w:val="36"/>
          <w:szCs w:val="36"/>
        </w:rPr>
        <w:t xml:space="preserve">Annual Report </w:t>
      </w:r>
      <w:r w:rsidR="00116944">
        <w:rPr>
          <w:rFonts w:ascii="Tahoma" w:hAnsi="Tahoma" w:cs="Tahoma"/>
          <w:b/>
          <w:color w:val="008000"/>
          <w:sz w:val="36"/>
          <w:szCs w:val="36"/>
        </w:rPr>
        <w:t xml:space="preserve">and Financial Statements </w:t>
      </w:r>
      <w:r w:rsidR="00F260E6">
        <w:rPr>
          <w:rFonts w:ascii="Tahoma" w:hAnsi="Tahoma" w:cs="Tahoma"/>
          <w:b/>
          <w:color w:val="008000"/>
          <w:sz w:val="36"/>
          <w:szCs w:val="36"/>
        </w:rPr>
        <w:t>2020</w:t>
      </w:r>
    </w:p>
    <w:p w14:paraId="049F5218" w14:textId="77777777" w:rsidR="00316CBE" w:rsidRPr="000A0AA0" w:rsidRDefault="00316CBE" w:rsidP="00316CBE">
      <w:pPr>
        <w:pStyle w:val="Header"/>
        <w:tabs>
          <w:tab w:val="clear" w:pos="4153"/>
          <w:tab w:val="clear" w:pos="8306"/>
        </w:tabs>
        <w:spacing w:line="276" w:lineRule="auto"/>
        <w:jc w:val="center"/>
        <w:rPr>
          <w:rFonts w:ascii="Tahoma" w:hAnsi="Tahoma" w:cs="Tahoma"/>
          <w:b/>
          <w:color w:val="008000"/>
          <w:sz w:val="36"/>
          <w:szCs w:val="36"/>
        </w:rPr>
      </w:pPr>
    </w:p>
    <w:p w14:paraId="6F1D1106" w14:textId="77777777" w:rsidR="00316CBE" w:rsidRPr="00316CBE" w:rsidRDefault="00316CBE" w:rsidP="00316CBE">
      <w:pPr>
        <w:pStyle w:val="Header"/>
        <w:tabs>
          <w:tab w:val="clear" w:pos="4153"/>
          <w:tab w:val="clear" w:pos="8306"/>
          <w:tab w:val="left" w:pos="6840"/>
        </w:tabs>
        <w:spacing w:line="276" w:lineRule="auto"/>
        <w:jc w:val="center"/>
        <w:rPr>
          <w:rFonts w:ascii="Tahoma" w:hAnsi="Tahoma" w:cs="Tahoma"/>
          <w:b/>
          <w:color w:val="008000"/>
        </w:rPr>
      </w:pPr>
    </w:p>
    <w:p w14:paraId="4922F6C2" w14:textId="77777777" w:rsidR="00316CBE" w:rsidRPr="00316CBE" w:rsidRDefault="00316CBE" w:rsidP="00316CBE">
      <w:pPr>
        <w:pStyle w:val="Header"/>
        <w:tabs>
          <w:tab w:val="clear" w:pos="4153"/>
          <w:tab w:val="clear" w:pos="8306"/>
          <w:tab w:val="left" w:pos="6840"/>
        </w:tabs>
        <w:spacing w:line="276" w:lineRule="auto"/>
        <w:jc w:val="center"/>
        <w:rPr>
          <w:rFonts w:ascii="Tahoma" w:hAnsi="Tahoma" w:cs="Tahoma"/>
          <w:b/>
          <w:color w:val="008000"/>
        </w:rPr>
      </w:pPr>
    </w:p>
    <w:p w14:paraId="5D6159C0" w14:textId="6ACB5822" w:rsidR="00316CBE" w:rsidRPr="00316CBE" w:rsidRDefault="00316CBE" w:rsidP="00316CBE">
      <w:pPr>
        <w:pStyle w:val="Header"/>
        <w:tabs>
          <w:tab w:val="clear" w:pos="4153"/>
          <w:tab w:val="clear" w:pos="8306"/>
          <w:tab w:val="left" w:pos="6840"/>
        </w:tabs>
        <w:spacing w:line="276" w:lineRule="auto"/>
        <w:jc w:val="center"/>
        <w:rPr>
          <w:rFonts w:ascii="Tahoma" w:hAnsi="Tahoma" w:cs="Tahoma"/>
          <w:b/>
          <w:color w:val="008000"/>
        </w:rPr>
      </w:pPr>
    </w:p>
    <w:p w14:paraId="7ABCFC74" w14:textId="77777777" w:rsidR="00316CBE" w:rsidRPr="00316CBE" w:rsidRDefault="00316CBE" w:rsidP="00316CBE">
      <w:pPr>
        <w:pStyle w:val="Footer"/>
        <w:spacing w:line="276" w:lineRule="auto"/>
        <w:jc w:val="center"/>
        <w:rPr>
          <w:rFonts w:ascii="Tahoma" w:hAnsi="Tahoma" w:cs="Tahoma"/>
          <w:color w:val="008000"/>
        </w:rPr>
      </w:pPr>
      <w:r w:rsidRPr="00316CBE">
        <w:rPr>
          <w:rFonts w:ascii="Tahoma" w:hAnsi="Tahoma" w:cs="Tahoma"/>
          <w:color w:val="008000"/>
        </w:rPr>
        <w:t>Registered Charity UK No. 1171620:  Registered NGO in The Gambia No. A92</w:t>
      </w:r>
    </w:p>
    <w:p w14:paraId="3F2DE8F3" w14:textId="77777777" w:rsidR="00316CBE" w:rsidRPr="00316CBE" w:rsidRDefault="00316CBE" w:rsidP="00316CBE">
      <w:pPr>
        <w:spacing w:line="276" w:lineRule="auto"/>
        <w:jc w:val="center"/>
        <w:rPr>
          <w:rFonts w:ascii="Tahoma" w:hAnsi="Tahoma" w:cs="Tahoma"/>
          <w:sz w:val="24"/>
          <w:szCs w:val="24"/>
        </w:rPr>
      </w:pPr>
    </w:p>
    <w:p w14:paraId="5F4E8107" w14:textId="77777777" w:rsidR="00316CBE" w:rsidRPr="00316CBE" w:rsidRDefault="00316CBE" w:rsidP="00316CBE">
      <w:pPr>
        <w:spacing w:line="276" w:lineRule="auto"/>
        <w:jc w:val="center"/>
        <w:rPr>
          <w:rFonts w:ascii="Tahoma" w:hAnsi="Tahoma" w:cs="Tahoma"/>
          <w:sz w:val="24"/>
          <w:szCs w:val="24"/>
        </w:rPr>
      </w:pPr>
    </w:p>
    <w:p w14:paraId="61B8BFB5" w14:textId="77777777" w:rsidR="00316CBE" w:rsidRPr="00316CBE" w:rsidRDefault="00316CBE" w:rsidP="00316CBE">
      <w:pPr>
        <w:spacing w:line="276" w:lineRule="auto"/>
        <w:jc w:val="center"/>
        <w:rPr>
          <w:rFonts w:ascii="Tahoma" w:hAnsi="Tahoma" w:cs="Tahoma"/>
          <w:color w:val="008000"/>
          <w:sz w:val="24"/>
          <w:szCs w:val="24"/>
        </w:rPr>
      </w:pPr>
      <w:r w:rsidRPr="00316CBE">
        <w:rPr>
          <w:rFonts w:ascii="Tahoma" w:hAnsi="Tahoma" w:cs="Tahoma"/>
          <w:color w:val="008000"/>
          <w:sz w:val="24"/>
          <w:szCs w:val="24"/>
        </w:rPr>
        <w:t>www.fotga.org.uk</w:t>
      </w:r>
    </w:p>
    <w:p w14:paraId="079F7E9D" w14:textId="77777777" w:rsidR="00316CBE" w:rsidRPr="00316CBE" w:rsidRDefault="00316CBE" w:rsidP="00316CBE">
      <w:pPr>
        <w:spacing w:line="276" w:lineRule="auto"/>
        <w:jc w:val="center"/>
        <w:rPr>
          <w:rFonts w:ascii="Tahoma" w:hAnsi="Tahoma" w:cs="Tahoma"/>
          <w:sz w:val="24"/>
          <w:szCs w:val="24"/>
        </w:rPr>
      </w:pPr>
    </w:p>
    <w:p w14:paraId="0CC90A2E" w14:textId="77777777" w:rsidR="00316CBE" w:rsidRDefault="00316CBE" w:rsidP="00316CBE">
      <w:pPr>
        <w:spacing w:line="276" w:lineRule="auto"/>
        <w:jc w:val="center"/>
        <w:rPr>
          <w:rFonts w:ascii="Tahoma" w:hAnsi="Tahoma" w:cs="Tahoma"/>
          <w:sz w:val="24"/>
          <w:szCs w:val="24"/>
        </w:rPr>
      </w:pPr>
    </w:p>
    <w:p w14:paraId="243B80BE" w14:textId="77777777" w:rsidR="00C2020D" w:rsidRDefault="00C2020D" w:rsidP="00316CBE">
      <w:pPr>
        <w:spacing w:line="276" w:lineRule="auto"/>
        <w:jc w:val="center"/>
        <w:rPr>
          <w:rFonts w:ascii="Tahoma" w:hAnsi="Tahoma" w:cs="Tahoma"/>
          <w:sz w:val="24"/>
          <w:szCs w:val="24"/>
        </w:rPr>
      </w:pPr>
    </w:p>
    <w:p w14:paraId="19C6BBA3" w14:textId="77777777" w:rsidR="00C2020D" w:rsidRDefault="00C2020D" w:rsidP="00316CBE">
      <w:pPr>
        <w:spacing w:line="276" w:lineRule="auto"/>
        <w:jc w:val="center"/>
        <w:rPr>
          <w:rFonts w:ascii="Tahoma" w:hAnsi="Tahoma" w:cs="Tahoma"/>
          <w:sz w:val="24"/>
          <w:szCs w:val="24"/>
        </w:rPr>
      </w:pPr>
    </w:p>
    <w:p w14:paraId="7819220B" w14:textId="77777777" w:rsidR="00C2020D" w:rsidRDefault="00C2020D" w:rsidP="00316CBE">
      <w:pPr>
        <w:spacing w:line="276" w:lineRule="auto"/>
        <w:jc w:val="center"/>
        <w:rPr>
          <w:rFonts w:ascii="Tahoma" w:hAnsi="Tahoma" w:cs="Tahoma"/>
          <w:sz w:val="24"/>
          <w:szCs w:val="24"/>
        </w:rPr>
      </w:pPr>
    </w:p>
    <w:p w14:paraId="5DD84390" w14:textId="0E0EFD77" w:rsidR="00D13D51" w:rsidRDefault="00D13D51" w:rsidP="00316CBE">
      <w:pPr>
        <w:spacing w:line="276" w:lineRule="auto"/>
        <w:jc w:val="center"/>
        <w:rPr>
          <w:rFonts w:ascii="Tahoma" w:hAnsi="Tahoma" w:cs="Tahoma"/>
          <w:sz w:val="24"/>
          <w:szCs w:val="24"/>
        </w:rPr>
      </w:pPr>
    </w:p>
    <w:p w14:paraId="4960439A" w14:textId="77777777" w:rsidR="00AC3CCC" w:rsidRPr="00C2020D" w:rsidRDefault="00D13D51" w:rsidP="00AC3CCC">
      <w:pPr>
        <w:contextualSpacing/>
        <w:jc w:val="center"/>
        <w:rPr>
          <w:rFonts w:ascii="Tahoma" w:hAnsi="Tahoma" w:cs="Tahoma"/>
          <w:b/>
          <w:bCs/>
          <w:color w:val="10A036"/>
          <w:sz w:val="24"/>
          <w:szCs w:val="24"/>
        </w:rPr>
      </w:pPr>
      <w:r>
        <w:rPr>
          <w:rFonts w:ascii="Tahoma" w:hAnsi="Tahoma" w:cs="Tahoma"/>
          <w:sz w:val="24"/>
          <w:szCs w:val="24"/>
        </w:rPr>
        <w:br w:type="page"/>
      </w:r>
      <w:r w:rsidR="00AC3CCC" w:rsidRPr="00C2020D">
        <w:rPr>
          <w:rFonts w:ascii="Tahoma" w:hAnsi="Tahoma" w:cs="Tahoma"/>
          <w:b/>
          <w:bCs/>
          <w:color w:val="10A036"/>
          <w:sz w:val="24"/>
          <w:szCs w:val="24"/>
        </w:rPr>
        <w:lastRenderedPageBreak/>
        <w:t>FRIENDS OF THE GAMBIA ASSOCIATION CIO</w:t>
      </w:r>
    </w:p>
    <w:p w14:paraId="0D0E3CB2" w14:textId="77777777" w:rsidR="00AC3CCC" w:rsidRPr="00C2020D" w:rsidRDefault="00AC3CCC" w:rsidP="00AC3CCC">
      <w:pPr>
        <w:contextualSpacing/>
        <w:jc w:val="center"/>
        <w:rPr>
          <w:rFonts w:ascii="Tahoma" w:hAnsi="Tahoma" w:cs="Tahoma"/>
          <w:b/>
          <w:bCs/>
          <w:color w:val="10A036"/>
          <w:sz w:val="24"/>
          <w:szCs w:val="24"/>
        </w:rPr>
      </w:pPr>
      <w:r w:rsidRPr="00C2020D">
        <w:rPr>
          <w:rFonts w:ascii="Tahoma" w:hAnsi="Tahoma" w:cs="Tahoma"/>
          <w:b/>
          <w:bCs/>
          <w:color w:val="10A036"/>
          <w:sz w:val="24"/>
          <w:szCs w:val="24"/>
        </w:rPr>
        <w:t>TRUSTEES’ ANNUAL REPORT</w:t>
      </w:r>
    </w:p>
    <w:p w14:paraId="763B32A8" w14:textId="77777777" w:rsidR="00AC3CCC" w:rsidRDefault="00AC3CCC" w:rsidP="00AC3CCC">
      <w:pPr>
        <w:contextualSpacing/>
        <w:jc w:val="center"/>
        <w:rPr>
          <w:rFonts w:ascii="Tahoma" w:hAnsi="Tahoma" w:cs="Tahoma"/>
          <w:b/>
          <w:bCs/>
          <w:color w:val="10A036"/>
          <w:sz w:val="24"/>
          <w:szCs w:val="24"/>
        </w:rPr>
      </w:pPr>
      <w:r>
        <w:rPr>
          <w:rFonts w:ascii="Tahoma" w:hAnsi="Tahoma" w:cs="Tahoma"/>
          <w:b/>
          <w:bCs/>
          <w:color w:val="10A036"/>
          <w:sz w:val="24"/>
          <w:szCs w:val="24"/>
        </w:rPr>
        <w:t>YEAR ENDED 31 DECEMBER 2020</w:t>
      </w:r>
    </w:p>
    <w:p w14:paraId="5813477F" w14:textId="77777777" w:rsidR="00AC3CCC" w:rsidRPr="00C2020D" w:rsidRDefault="00AC3CCC" w:rsidP="00AC3CCC">
      <w:pPr>
        <w:contextualSpacing/>
        <w:jc w:val="center"/>
        <w:rPr>
          <w:rFonts w:ascii="Tahoma" w:hAnsi="Tahoma" w:cs="Tahoma"/>
          <w:b/>
          <w:bCs/>
          <w:color w:val="10A036"/>
          <w:sz w:val="16"/>
          <w:szCs w:val="16"/>
        </w:rPr>
      </w:pPr>
    </w:p>
    <w:p w14:paraId="76AAC5B3" w14:textId="77777777" w:rsidR="00AC3CCC" w:rsidRPr="00316CBE" w:rsidRDefault="00AC3CCC" w:rsidP="00AC3CCC">
      <w:pPr>
        <w:spacing w:line="240" w:lineRule="auto"/>
        <w:jc w:val="both"/>
        <w:rPr>
          <w:rFonts w:ascii="Tahoma" w:hAnsi="Tahoma" w:cs="Tahoma"/>
          <w:sz w:val="24"/>
          <w:szCs w:val="24"/>
        </w:rPr>
      </w:pPr>
      <w:r w:rsidRPr="00C2020D">
        <w:rPr>
          <w:rFonts w:ascii="Tahoma" w:hAnsi="Tahoma" w:cs="Tahoma"/>
          <w:sz w:val="24"/>
          <w:szCs w:val="24"/>
        </w:rPr>
        <w:t>Friends of The Gambia Association CIO</w:t>
      </w:r>
      <w:r>
        <w:rPr>
          <w:rFonts w:ascii="Tahoma" w:hAnsi="Tahoma" w:cs="Tahoma"/>
          <w:sz w:val="24"/>
          <w:szCs w:val="24"/>
        </w:rPr>
        <w:t xml:space="preserve"> </w:t>
      </w:r>
      <w:r w:rsidRPr="00316CBE">
        <w:rPr>
          <w:rFonts w:ascii="Tahoma" w:hAnsi="Tahoma" w:cs="Tahoma"/>
          <w:sz w:val="24"/>
          <w:szCs w:val="24"/>
        </w:rPr>
        <w:t>also known as FoTGA, is a Charitable Incorporated Organisation, registered in the UK as charity number 1171620. It also operates as an NGO in The Gambia, registered number A92.</w:t>
      </w:r>
    </w:p>
    <w:p w14:paraId="106F59D1" w14:textId="77777777"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 xml:space="preserve">The </w:t>
      </w:r>
      <w:r>
        <w:rPr>
          <w:rFonts w:ascii="Tahoma" w:hAnsi="Tahoma" w:cs="Tahoma"/>
          <w:sz w:val="24"/>
          <w:szCs w:val="24"/>
        </w:rPr>
        <w:t>C</w:t>
      </w:r>
      <w:r w:rsidRPr="00316CBE">
        <w:rPr>
          <w:rFonts w:ascii="Tahoma" w:hAnsi="Tahoma" w:cs="Tahoma"/>
          <w:sz w:val="24"/>
          <w:szCs w:val="24"/>
        </w:rPr>
        <w:t>haritable Incorporated Organisation was formed on 15 February 2017 and commenced charitable activities on 1 January 2019, on transfer of the assets and activities of Friends of The Gambia Association, registered number 1051745. It is governed by its constitution.</w:t>
      </w:r>
    </w:p>
    <w:p w14:paraId="1AD56F16" w14:textId="77777777" w:rsidR="00AC3CCC" w:rsidRPr="00316CBE" w:rsidRDefault="00AC3CCC" w:rsidP="00AC3CCC">
      <w:pPr>
        <w:spacing w:line="240" w:lineRule="auto"/>
        <w:contextualSpacing/>
        <w:jc w:val="both"/>
        <w:rPr>
          <w:rFonts w:ascii="Tahoma" w:hAnsi="Tahoma" w:cs="Tahoma"/>
          <w:sz w:val="24"/>
          <w:szCs w:val="24"/>
        </w:rPr>
      </w:pPr>
      <w:r w:rsidRPr="00316CBE">
        <w:rPr>
          <w:rFonts w:ascii="Tahoma" w:hAnsi="Tahoma" w:cs="Tahoma"/>
          <w:sz w:val="24"/>
          <w:szCs w:val="24"/>
        </w:rPr>
        <w:t xml:space="preserve">The principal address is 8 Essex Close, Morden, Surrey, SM4 4NP and in The Gambia, 3 </w:t>
      </w:r>
      <w:proofErr w:type="spellStart"/>
      <w:r w:rsidRPr="00316CBE">
        <w:rPr>
          <w:rFonts w:ascii="Tahoma" w:hAnsi="Tahoma" w:cs="Tahoma"/>
          <w:sz w:val="24"/>
          <w:szCs w:val="24"/>
        </w:rPr>
        <w:t>Kotu</w:t>
      </w:r>
      <w:proofErr w:type="spellEnd"/>
      <w:r w:rsidRPr="00316CBE">
        <w:rPr>
          <w:rFonts w:ascii="Tahoma" w:hAnsi="Tahoma" w:cs="Tahoma"/>
          <w:sz w:val="24"/>
          <w:szCs w:val="24"/>
        </w:rPr>
        <w:t xml:space="preserve"> Layout, KSMD.</w:t>
      </w:r>
    </w:p>
    <w:p w14:paraId="09134F66" w14:textId="77777777" w:rsidR="00AC3CCC" w:rsidRPr="00316CBE" w:rsidRDefault="00AC3CCC" w:rsidP="00AC3CCC">
      <w:pPr>
        <w:spacing w:line="240" w:lineRule="auto"/>
        <w:contextualSpacing/>
        <w:jc w:val="both"/>
        <w:rPr>
          <w:rFonts w:ascii="Tahoma" w:hAnsi="Tahoma" w:cs="Tahoma"/>
          <w:sz w:val="24"/>
          <w:szCs w:val="24"/>
        </w:rPr>
      </w:pPr>
    </w:p>
    <w:p w14:paraId="44D9BC91" w14:textId="77777777" w:rsidR="00AC3CCC" w:rsidRPr="00713529" w:rsidRDefault="00AC3CCC" w:rsidP="00AC3CCC">
      <w:pPr>
        <w:spacing w:line="240" w:lineRule="auto"/>
        <w:jc w:val="both"/>
        <w:rPr>
          <w:rFonts w:ascii="Tahoma" w:hAnsi="Tahoma" w:cs="Tahoma"/>
          <w:b/>
          <w:bCs/>
          <w:color w:val="00B050"/>
          <w:sz w:val="24"/>
          <w:szCs w:val="24"/>
        </w:rPr>
      </w:pPr>
      <w:r w:rsidRPr="00713529">
        <w:rPr>
          <w:rFonts w:ascii="Tahoma" w:hAnsi="Tahoma" w:cs="Tahoma"/>
          <w:b/>
          <w:bCs/>
          <w:color w:val="00B050"/>
          <w:sz w:val="24"/>
          <w:szCs w:val="24"/>
        </w:rPr>
        <w:t>OBJECTIVES AND ACTIVITIES</w:t>
      </w:r>
    </w:p>
    <w:p w14:paraId="7023EF93" w14:textId="77777777"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The objectives of Friends of The Gambia CIO as set out in the constitution are to relieve poverty, alleviate pain and suffering and advance the education of the people of The Gambia.</w:t>
      </w:r>
    </w:p>
    <w:p w14:paraId="2DAABFA2" w14:textId="77777777"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The main activities are:</w:t>
      </w:r>
    </w:p>
    <w:p w14:paraId="0A866C9E" w14:textId="77777777" w:rsidR="00AC3CCC" w:rsidRPr="00316CBE" w:rsidRDefault="00AC3CCC" w:rsidP="00AC3CCC">
      <w:pPr>
        <w:pStyle w:val="ListParagraph"/>
        <w:numPr>
          <w:ilvl w:val="0"/>
          <w:numId w:val="1"/>
        </w:numPr>
        <w:spacing w:line="240" w:lineRule="auto"/>
        <w:jc w:val="both"/>
        <w:rPr>
          <w:rFonts w:ascii="Tahoma" w:hAnsi="Tahoma" w:cs="Tahoma"/>
          <w:sz w:val="24"/>
          <w:szCs w:val="24"/>
        </w:rPr>
      </w:pPr>
      <w:r w:rsidRPr="00316CBE">
        <w:rPr>
          <w:rFonts w:ascii="Tahoma" w:hAnsi="Tahoma" w:cs="Tahoma"/>
          <w:sz w:val="24"/>
          <w:szCs w:val="24"/>
        </w:rPr>
        <w:t>Sponsorship of children’s education, improvement of education facilities, provision of teaching aids and grants for school and teachers.</w:t>
      </w:r>
    </w:p>
    <w:p w14:paraId="620196CE" w14:textId="77777777" w:rsidR="00AC3CCC" w:rsidRPr="00316CBE" w:rsidRDefault="00AC3CCC" w:rsidP="00AC3CCC">
      <w:pPr>
        <w:pStyle w:val="ListParagraph"/>
        <w:numPr>
          <w:ilvl w:val="0"/>
          <w:numId w:val="1"/>
        </w:numPr>
        <w:spacing w:line="240" w:lineRule="auto"/>
        <w:jc w:val="both"/>
        <w:rPr>
          <w:rFonts w:ascii="Tahoma" w:hAnsi="Tahoma" w:cs="Tahoma"/>
          <w:sz w:val="24"/>
          <w:szCs w:val="24"/>
        </w:rPr>
      </w:pPr>
      <w:r w:rsidRPr="00316CBE">
        <w:rPr>
          <w:rFonts w:ascii="Tahoma" w:hAnsi="Tahoma" w:cs="Tahoma"/>
          <w:sz w:val="24"/>
          <w:szCs w:val="24"/>
        </w:rPr>
        <w:t>Improving the availability and quality of health care by the provision of medical supplies, equipment, facilities and ancillary services.</w:t>
      </w:r>
    </w:p>
    <w:p w14:paraId="72033985" w14:textId="77777777" w:rsidR="00AC3CCC" w:rsidRPr="00316CBE" w:rsidRDefault="00AC3CCC" w:rsidP="00AC3CCC">
      <w:pPr>
        <w:pStyle w:val="ListParagraph"/>
        <w:numPr>
          <w:ilvl w:val="0"/>
          <w:numId w:val="1"/>
        </w:numPr>
        <w:spacing w:line="240" w:lineRule="auto"/>
        <w:jc w:val="both"/>
        <w:rPr>
          <w:rFonts w:ascii="Tahoma" w:hAnsi="Tahoma" w:cs="Tahoma"/>
          <w:sz w:val="24"/>
          <w:szCs w:val="24"/>
        </w:rPr>
      </w:pPr>
      <w:r w:rsidRPr="00316CBE">
        <w:rPr>
          <w:rFonts w:ascii="Tahoma" w:hAnsi="Tahoma" w:cs="Tahoma"/>
          <w:sz w:val="24"/>
          <w:szCs w:val="24"/>
        </w:rPr>
        <w:t>Providing humanitarian aid through donations and distribution of donated items to the needy.</w:t>
      </w:r>
    </w:p>
    <w:p w14:paraId="00C2979C" w14:textId="77777777"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The Trustees have had regard to the Charity Commission’s guidance on public benefit.</w:t>
      </w:r>
    </w:p>
    <w:p w14:paraId="443EEB8D" w14:textId="77777777" w:rsidR="00AC3CCC" w:rsidRPr="00713529" w:rsidRDefault="00AC3CCC" w:rsidP="00AC3CCC">
      <w:pPr>
        <w:spacing w:line="240" w:lineRule="auto"/>
        <w:jc w:val="both"/>
        <w:rPr>
          <w:rFonts w:ascii="Tahoma" w:hAnsi="Tahoma" w:cs="Tahoma"/>
          <w:b/>
          <w:bCs/>
          <w:color w:val="00B050"/>
          <w:sz w:val="24"/>
          <w:szCs w:val="24"/>
        </w:rPr>
      </w:pPr>
      <w:r w:rsidRPr="00713529">
        <w:rPr>
          <w:rFonts w:ascii="Tahoma" w:hAnsi="Tahoma" w:cs="Tahoma"/>
          <w:b/>
          <w:bCs/>
          <w:color w:val="00B050"/>
          <w:sz w:val="24"/>
          <w:szCs w:val="24"/>
        </w:rPr>
        <w:t>TRUSTEES</w:t>
      </w:r>
    </w:p>
    <w:p w14:paraId="3CDF5CB0" w14:textId="77777777"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 xml:space="preserve">Trustees are appointed at the Annual General Meeting, where one-third will retire by rotation. Trustees are eligible for re-election for a maximum period of six years. </w:t>
      </w:r>
    </w:p>
    <w:p w14:paraId="5FF3906C" w14:textId="6F89A1C9" w:rsidR="00AC3CCC" w:rsidRPr="00316CBE" w:rsidRDefault="00AC3CCC" w:rsidP="00AC3CCC">
      <w:pPr>
        <w:spacing w:line="240" w:lineRule="auto"/>
        <w:jc w:val="both"/>
        <w:rPr>
          <w:rFonts w:ascii="Tahoma" w:hAnsi="Tahoma" w:cs="Tahoma"/>
          <w:sz w:val="24"/>
          <w:szCs w:val="24"/>
        </w:rPr>
      </w:pPr>
      <w:r w:rsidRPr="00316CBE">
        <w:rPr>
          <w:rFonts w:ascii="Tahoma" w:hAnsi="Tahoma" w:cs="Tahoma"/>
          <w:sz w:val="24"/>
          <w:szCs w:val="24"/>
        </w:rPr>
        <w:t xml:space="preserve">The Trustees who have served during the year </w:t>
      </w:r>
      <w:r w:rsidR="003C118C">
        <w:rPr>
          <w:rFonts w:ascii="Tahoma" w:hAnsi="Tahoma" w:cs="Tahoma"/>
          <w:sz w:val="24"/>
          <w:szCs w:val="24"/>
        </w:rPr>
        <w:t xml:space="preserve">2020 </w:t>
      </w:r>
      <w:r w:rsidRPr="00316CBE">
        <w:rPr>
          <w:rFonts w:ascii="Tahoma" w:hAnsi="Tahoma" w:cs="Tahoma"/>
          <w:sz w:val="24"/>
          <w:szCs w:val="24"/>
        </w:rPr>
        <w:t>are:</w:t>
      </w:r>
    </w:p>
    <w:p w14:paraId="1DF859D3" w14:textId="153DD637" w:rsidR="00AC3CCC" w:rsidRPr="00316CBE" w:rsidRDefault="00AC3CCC" w:rsidP="00AC3CCC">
      <w:pPr>
        <w:spacing w:line="240" w:lineRule="auto"/>
        <w:contextualSpacing/>
        <w:jc w:val="both"/>
        <w:rPr>
          <w:rFonts w:ascii="Tahoma" w:hAnsi="Tahoma" w:cs="Tahoma"/>
          <w:sz w:val="24"/>
          <w:szCs w:val="24"/>
        </w:rPr>
      </w:pPr>
      <w:r>
        <w:rPr>
          <w:rFonts w:ascii="Tahoma" w:hAnsi="Tahoma" w:cs="Tahoma"/>
          <w:sz w:val="24"/>
          <w:szCs w:val="24"/>
        </w:rPr>
        <w:t>Chairman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Robert Isdale</w:t>
      </w:r>
      <w:r w:rsidRPr="0019556E">
        <w:rPr>
          <w:rFonts w:ascii="Tahoma" w:hAnsi="Tahoma" w:cs="Tahoma"/>
          <w:i/>
          <w:sz w:val="24"/>
          <w:szCs w:val="24"/>
        </w:rPr>
        <w:t xml:space="preserve"> </w:t>
      </w:r>
      <w:r w:rsidR="00534821" w:rsidRPr="0019556E">
        <w:rPr>
          <w:rFonts w:ascii="Tahoma" w:hAnsi="Tahoma" w:cs="Tahoma"/>
          <w:i/>
          <w:sz w:val="24"/>
          <w:szCs w:val="24"/>
        </w:rPr>
        <w:t xml:space="preserve">(resigned </w:t>
      </w:r>
      <w:r w:rsidR="009A0773" w:rsidRPr="0019556E">
        <w:rPr>
          <w:rFonts w:ascii="Tahoma" w:hAnsi="Tahoma" w:cs="Tahoma"/>
          <w:i/>
          <w:sz w:val="24"/>
          <w:szCs w:val="24"/>
        </w:rPr>
        <w:t>29 March 2021</w:t>
      </w:r>
      <w:r w:rsidR="0019556E" w:rsidRPr="0019556E">
        <w:rPr>
          <w:rFonts w:ascii="Tahoma" w:hAnsi="Tahoma" w:cs="Tahoma"/>
          <w:i/>
          <w:sz w:val="24"/>
          <w:szCs w:val="24"/>
        </w:rPr>
        <w:t>)</w:t>
      </w:r>
    </w:p>
    <w:p w14:paraId="5B9ABE48" w14:textId="75BC66F7" w:rsidR="00AC3CCC" w:rsidRDefault="00AC3CCC" w:rsidP="00AC3CCC">
      <w:pPr>
        <w:spacing w:line="240" w:lineRule="auto"/>
        <w:contextualSpacing/>
        <w:jc w:val="both"/>
        <w:rPr>
          <w:rFonts w:ascii="Tahoma" w:hAnsi="Tahoma" w:cs="Tahoma"/>
          <w:i/>
          <w:iCs/>
          <w:sz w:val="24"/>
          <w:szCs w:val="24"/>
        </w:rPr>
      </w:pPr>
      <w:r w:rsidRPr="00316CBE">
        <w:rPr>
          <w:rFonts w:ascii="Tahoma" w:hAnsi="Tahoma" w:cs="Tahoma"/>
          <w:sz w:val="24"/>
          <w:szCs w:val="24"/>
        </w:rPr>
        <w:t>Secretary and Sponsorship Secretary</w:t>
      </w:r>
      <w:r>
        <w:rPr>
          <w:rFonts w:ascii="Tahoma" w:hAnsi="Tahoma" w:cs="Tahoma"/>
          <w:sz w:val="24"/>
          <w:szCs w:val="24"/>
        </w:rPr>
        <w:t xml:space="preserve"> </w:t>
      </w:r>
      <w:r>
        <w:rPr>
          <w:rFonts w:ascii="Tahoma" w:hAnsi="Tahoma" w:cs="Tahoma"/>
          <w:sz w:val="24"/>
          <w:szCs w:val="24"/>
        </w:rPr>
        <w:tab/>
        <w:t xml:space="preserve">Jeffrey Phillips </w:t>
      </w:r>
      <w:r w:rsidRPr="003C118C">
        <w:rPr>
          <w:rFonts w:ascii="Tahoma" w:hAnsi="Tahoma" w:cs="Tahoma"/>
          <w:i/>
          <w:iCs/>
          <w:sz w:val="24"/>
          <w:szCs w:val="24"/>
        </w:rPr>
        <w:t xml:space="preserve">(resigned </w:t>
      </w:r>
      <w:r w:rsidR="00DE727F" w:rsidRPr="00DE727F">
        <w:rPr>
          <w:rFonts w:ascii="Tahoma" w:hAnsi="Tahoma" w:cs="Tahoma"/>
          <w:i/>
          <w:iCs/>
          <w:sz w:val="24"/>
          <w:szCs w:val="24"/>
        </w:rPr>
        <w:t>22 October</w:t>
      </w:r>
      <w:r w:rsidR="00DE727F" w:rsidRPr="003C118C">
        <w:rPr>
          <w:rFonts w:ascii="Tahoma" w:hAnsi="Tahoma" w:cs="Tahoma"/>
          <w:i/>
          <w:iCs/>
          <w:sz w:val="24"/>
          <w:szCs w:val="24"/>
        </w:rPr>
        <w:t xml:space="preserve"> </w:t>
      </w:r>
      <w:r w:rsidRPr="003C118C">
        <w:rPr>
          <w:rFonts w:ascii="Tahoma" w:hAnsi="Tahoma" w:cs="Tahoma"/>
          <w:i/>
          <w:iCs/>
          <w:sz w:val="24"/>
          <w:szCs w:val="24"/>
        </w:rPr>
        <w:t>2020)</w:t>
      </w:r>
    </w:p>
    <w:p w14:paraId="1E11C8DD" w14:textId="5E050DD4" w:rsidR="00DE727F" w:rsidRDefault="00DE727F" w:rsidP="00AC3CCC">
      <w:pPr>
        <w:spacing w:line="240" w:lineRule="auto"/>
        <w:contextualSpacing/>
        <w:jc w:val="both"/>
        <w:rPr>
          <w:rFonts w:ascii="Tahoma" w:hAnsi="Tahoma" w:cs="Tahoma"/>
          <w:sz w:val="24"/>
          <w:szCs w:val="24"/>
        </w:rPr>
      </w:pPr>
      <w:r>
        <w:rPr>
          <w:rFonts w:ascii="Tahoma" w:hAnsi="Tahoma" w:cs="Tahoma"/>
          <w:sz w:val="24"/>
          <w:szCs w:val="24"/>
        </w:rPr>
        <w:t>Trustee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Jeffrey Phillips (</w:t>
      </w:r>
      <w:r w:rsidRPr="00DE727F">
        <w:rPr>
          <w:rFonts w:ascii="Tahoma" w:hAnsi="Tahoma" w:cs="Tahoma"/>
          <w:i/>
          <w:iCs/>
          <w:sz w:val="24"/>
          <w:szCs w:val="24"/>
        </w:rPr>
        <w:t>appointed 22 October 2020</w:t>
      </w:r>
      <w:r>
        <w:rPr>
          <w:rFonts w:ascii="Tahoma" w:hAnsi="Tahoma" w:cs="Tahoma"/>
          <w:sz w:val="24"/>
          <w:szCs w:val="24"/>
        </w:rPr>
        <w:t>)</w:t>
      </w:r>
    </w:p>
    <w:p w14:paraId="5A82A6B2" w14:textId="0C6F1F55" w:rsidR="00AC3CCC" w:rsidRDefault="00AC3CCC" w:rsidP="00AC3CCC">
      <w:pPr>
        <w:spacing w:line="240" w:lineRule="auto"/>
        <w:contextualSpacing/>
        <w:jc w:val="both"/>
        <w:rPr>
          <w:rFonts w:ascii="Tahoma" w:hAnsi="Tahoma" w:cs="Tahoma"/>
          <w:sz w:val="24"/>
          <w:szCs w:val="24"/>
        </w:rPr>
      </w:pPr>
      <w:r w:rsidRPr="00316CBE">
        <w:rPr>
          <w:rFonts w:ascii="Tahoma" w:hAnsi="Tahoma" w:cs="Tahoma"/>
          <w:sz w:val="24"/>
          <w:szCs w:val="24"/>
        </w:rPr>
        <w:t>Secretary and Sponsorship Secretary</w:t>
      </w:r>
      <w:r>
        <w:rPr>
          <w:rFonts w:ascii="Tahoma" w:hAnsi="Tahoma" w:cs="Tahoma"/>
          <w:sz w:val="24"/>
          <w:szCs w:val="24"/>
        </w:rPr>
        <w:t xml:space="preserve"> </w:t>
      </w:r>
      <w:r>
        <w:rPr>
          <w:rFonts w:ascii="Tahoma" w:hAnsi="Tahoma" w:cs="Tahoma"/>
          <w:sz w:val="24"/>
          <w:szCs w:val="24"/>
        </w:rPr>
        <w:tab/>
        <w:t>Gillian Hill</w:t>
      </w:r>
      <w:r w:rsidRPr="00316CBE">
        <w:rPr>
          <w:rFonts w:ascii="Tahoma" w:hAnsi="Tahoma" w:cs="Tahoma"/>
          <w:sz w:val="24"/>
          <w:szCs w:val="24"/>
        </w:rPr>
        <w:t xml:space="preserve"> </w:t>
      </w:r>
      <w:bookmarkStart w:id="0" w:name="_Hlk80356302"/>
      <w:r>
        <w:rPr>
          <w:rFonts w:ascii="Tahoma" w:hAnsi="Tahoma" w:cs="Tahoma"/>
          <w:sz w:val="24"/>
          <w:szCs w:val="24"/>
        </w:rPr>
        <w:t>(</w:t>
      </w:r>
      <w:r w:rsidRPr="00DE727F">
        <w:rPr>
          <w:rFonts w:ascii="Tahoma" w:hAnsi="Tahoma" w:cs="Tahoma"/>
          <w:i/>
          <w:iCs/>
          <w:sz w:val="24"/>
          <w:szCs w:val="24"/>
        </w:rPr>
        <w:t xml:space="preserve">appointed </w:t>
      </w:r>
      <w:bookmarkStart w:id="1" w:name="_Hlk80356001"/>
      <w:r w:rsidR="00DE727F" w:rsidRPr="00DE727F">
        <w:rPr>
          <w:rFonts w:ascii="Tahoma" w:hAnsi="Tahoma" w:cs="Tahoma"/>
          <w:i/>
          <w:iCs/>
          <w:sz w:val="24"/>
          <w:szCs w:val="24"/>
        </w:rPr>
        <w:t>22 October</w:t>
      </w:r>
      <w:r w:rsidR="003C118C" w:rsidRPr="00DE727F">
        <w:rPr>
          <w:rFonts w:ascii="Tahoma" w:hAnsi="Tahoma" w:cs="Tahoma"/>
          <w:i/>
          <w:iCs/>
          <w:sz w:val="24"/>
          <w:szCs w:val="24"/>
        </w:rPr>
        <w:t xml:space="preserve"> </w:t>
      </w:r>
      <w:bookmarkEnd w:id="1"/>
      <w:r w:rsidRPr="00DE727F">
        <w:rPr>
          <w:rFonts w:ascii="Tahoma" w:hAnsi="Tahoma" w:cs="Tahoma"/>
          <w:i/>
          <w:iCs/>
          <w:sz w:val="24"/>
          <w:szCs w:val="24"/>
        </w:rPr>
        <w:t>2020</w:t>
      </w:r>
      <w:r>
        <w:rPr>
          <w:rFonts w:ascii="Tahoma" w:hAnsi="Tahoma" w:cs="Tahoma"/>
          <w:sz w:val="24"/>
          <w:szCs w:val="24"/>
        </w:rPr>
        <w:t>)</w:t>
      </w:r>
      <w:bookmarkEnd w:id="0"/>
    </w:p>
    <w:p w14:paraId="6141F2FF" w14:textId="34B5105E" w:rsidR="00AC3CCC" w:rsidRPr="0019556E" w:rsidRDefault="00AC3CCC" w:rsidP="00AC3CCC">
      <w:pPr>
        <w:spacing w:line="240" w:lineRule="auto"/>
        <w:contextualSpacing/>
        <w:jc w:val="both"/>
        <w:rPr>
          <w:rFonts w:ascii="Tahoma" w:hAnsi="Tahoma" w:cs="Tahoma"/>
          <w:i/>
          <w:sz w:val="24"/>
          <w:szCs w:val="24"/>
        </w:rPr>
      </w:pPr>
      <w:r w:rsidRPr="00316CBE">
        <w:rPr>
          <w:rFonts w:ascii="Tahoma" w:hAnsi="Tahoma" w:cs="Tahoma"/>
          <w:sz w:val="24"/>
          <w:szCs w:val="24"/>
        </w:rPr>
        <w:t>Tr</w:t>
      </w:r>
      <w:r>
        <w:rPr>
          <w:rFonts w:ascii="Tahoma" w:hAnsi="Tahoma" w:cs="Tahoma"/>
          <w:sz w:val="24"/>
          <w:szCs w:val="24"/>
        </w:rPr>
        <w:t xml:space="preserve">easurer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Jacqueline Massey ACA,</w:t>
      </w:r>
      <w:r w:rsidR="0019556E">
        <w:rPr>
          <w:rFonts w:ascii="Tahoma" w:hAnsi="Tahoma" w:cs="Tahoma"/>
          <w:sz w:val="24"/>
          <w:szCs w:val="24"/>
        </w:rPr>
        <w:t xml:space="preserve"> </w:t>
      </w:r>
      <w:r w:rsidR="0019556E">
        <w:rPr>
          <w:rFonts w:ascii="Tahoma" w:hAnsi="Tahoma" w:cs="Tahoma"/>
          <w:i/>
          <w:sz w:val="24"/>
          <w:szCs w:val="24"/>
        </w:rPr>
        <w:t>(resigned 30 March 2021)</w:t>
      </w:r>
    </w:p>
    <w:p w14:paraId="3A1415E6" w14:textId="0E457361" w:rsidR="00AC3CCC" w:rsidRPr="0019556E" w:rsidRDefault="00AC3CCC" w:rsidP="00AC3CCC">
      <w:pPr>
        <w:spacing w:line="240" w:lineRule="auto"/>
        <w:contextualSpacing/>
        <w:jc w:val="both"/>
        <w:rPr>
          <w:rFonts w:ascii="Tahoma" w:hAnsi="Tahoma" w:cs="Tahoma"/>
          <w:i/>
          <w:sz w:val="24"/>
          <w:szCs w:val="24"/>
        </w:rPr>
      </w:pPr>
      <w:r>
        <w:rPr>
          <w:rFonts w:ascii="Tahoma" w:hAnsi="Tahoma" w:cs="Tahoma"/>
          <w:sz w:val="24"/>
          <w:szCs w:val="24"/>
        </w:rPr>
        <w:t>Vice Chairman</w:t>
      </w:r>
      <w:r w:rsidRPr="00316CBE">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sidRPr="00316CBE">
        <w:rPr>
          <w:rFonts w:ascii="Tahoma" w:hAnsi="Tahoma" w:cs="Tahoma"/>
          <w:sz w:val="24"/>
          <w:szCs w:val="24"/>
        </w:rPr>
        <w:t>Alh</w:t>
      </w:r>
      <w:r>
        <w:rPr>
          <w:rFonts w:ascii="Tahoma" w:hAnsi="Tahoma" w:cs="Tahoma"/>
          <w:sz w:val="24"/>
          <w:szCs w:val="24"/>
        </w:rPr>
        <w:t>ajie</w:t>
      </w:r>
      <w:proofErr w:type="spellEnd"/>
      <w:r>
        <w:rPr>
          <w:rFonts w:ascii="Tahoma" w:hAnsi="Tahoma" w:cs="Tahoma"/>
          <w:sz w:val="24"/>
          <w:szCs w:val="24"/>
        </w:rPr>
        <w:t xml:space="preserve"> Camara,</w:t>
      </w:r>
      <w:r w:rsidR="0019556E">
        <w:rPr>
          <w:rFonts w:ascii="Tahoma" w:hAnsi="Tahoma" w:cs="Tahoma"/>
          <w:sz w:val="24"/>
          <w:szCs w:val="24"/>
        </w:rPr>
        <w:t xml:space="preserve"> </w:t>
      </w:r>
      <w:r w:rsidR="0019556E">
        <w:rPr>
          <w:rFonts w:ascii="Tahoma" w:hAnsi="Tahoma" w:cs="Tahoma"/>
          <w:i/>
          <w:sz w:val="24"/>
          <w:szCs w:val="24"/>
        </w:rPr>
        <w:t>(Acting Chairman from 29 March 2021)</w:t>
      </w:r>
    </w:p>
    <w:p w14:paraId="2F98FCA9" w14:textId="3872246D" w:rsidR="00AC3CCC" w:rsidRPr="0019556E" w:rsidRDefault="00AC3CCC" w:rsidP="00AC3CCC">
      <w:pPr>
        <w:spacing w:line="240" w:lineRule="auto"/>
        <w:contextualSpacing/>
        <w:jc w:val="both"/>
        <w:rPr>
          <w:rFonts w:ascii="Tahoma" w:hAnsi="Tahoma" w:cs="Tahoma"/>
          <w:i/>
          <w:sz w:val="24"/>
          <w:szCs w:val="24"/>
        </w:rPr>
      </w:pPr>
      <w:r>
        <w:rPr>
          <w:rFonts w:ascii="Tahoma" w:hAnsi="Tahoma" w:cs="Tahoma"/>
          <w:sz w:val="24"/>
          <w:szCs w:val="24"/>
        </w:rPr>
        <w:t>Trustee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Jeffrey Phillips</w:t>
      </w:r>
      <w:r w:rsidR="0019556E">
        <w:rPr>
          <w:rFonts w:ascii="Tahoma" w:hAnsi="Tahoma" w:cs="Tahoma"/>
          <w:i/>
          <w:sz w:val="24"/>
          <w:szCs w:val="24"/>
        </w:rPr>
        <w:t xml:space="preserve"> (Acting Treasurer from 30 March 2021)</w:t>
      </w:r>
    </w:p>
    <w:p w14:paraId="18B59B5D" w14:textId="224BBA20" w:rsidR="00E81978" w:rsidRDefault="00E81978" w:rsidP="00AC3CCC">
      <w:pPr>
        <w:spacing w:line="240" w:lineRule="auto"/>
        <w:contextualSpacing/>
        <w:jc w:val="both"/>
        <w:rPr>
          <w:rFonts w:ascii="Tahoma" w:hAnsi="Tahoma" w:cs="Tahoma"/>
        </w:rPr>
      </w:pPr>
    </w:p>
    <w:p w14:paraId="4E3023C2" w14:textId="57C71B4C" w:rsidR="00E81978" w:rsidRPr="00E81978" w:rsidRDefault="00E81978" w:rsidP="00AC3CCC">
      <w:pPr>
        <w:spacing w:line="240" w:lineRule="auto"/>
        <w:contextualSpacing/>
        <w:jc w:val="both"/>
        <w:rPr>
          <w:rFonts w:ascii="Tahoma" w:hAnsi="Tahoma" w:cs="Tahoma"/>
          <w:i/>
          <w:iCs/>
          <w:sz w:val="24"/>
          <w:szCs w:val="24"/>
        </w:rPr>
      </w:pPr>
      <w:r w:rsidRPr="00E81978">
        <w:rPr>
          <w:rFonts w:ascii="Tahoma" w:hAnsi="Tahoma" w:cs="Tahoma"/>
          <w:i/>
          <w:iCs/>
          <w:sz w:val="24"/>
          <w:szCs w:val="24"/>
        </w:rPr>
        <w:t>Three further Trustees were appointed on 20</w:t>
      </w:r>
      <w:r w:rsidRPr="00E81978">
        <w:rPr>
          <w:rFonts w:ascii="Tahoma" w:hAnsi="Tahoma" w:cs="Tahoma"/>
          <w:i/>
          <w:iCs/>
          <w:sz w:val="24"/>
          <w:szCs w:val="24"/>
          <w:vertAlign w:val="superscript"/>
        </w:rPr>
        <w:t>th</w:t>
      </w:r>
      <w:r w:rsidRPr="00E81978">
        <w:rPr>
          <w:rFonts w:ascii="Tahoma" w:hAnsi="Tahoma" w:cs="Tahoma"/>
          <w:i/>
          <w:iCs/>
          <w:sz w:val="24"/>
          <w:szCs w:val="24"/>
        </w:rPr>
        <w:t xml:space="preserve"> May 2021: Richard Hughes, Donna </w:t>
      </w:r>
      <w:proofErr w:type="spellStart"/>
      <w:r w:rsidRPr="00E81978">
        <w:rPr>
          <w:rFonts w:ascii="Tahoma" w:hAnsi="Tahoma" w:cs="Tahoma"/>
          <w:i/>
          <w:iCs/>
          <w:sz w:val="24"/>
          <w:szCs w:val="24"/>
        </w:rPr>
        <w:t>Makins</w:t>
      </w:r>
      <w:proofErr w:type="spellEnd"/>
      <w:r w:rsidRPr="00E81978">
        <w:rPr>
          <w:rFonts w:ascii="Tahoma" w:hAnsi="Tahoma" w:cs="Tahoma"/>
          <w:i/>
          <w:iCs/>
          <w:sz w:val="24"/>
          <w:szCs w:val="24"/>
        </w:rPr>
        <w:t xml:space="preserve"> and Sandra Hill-Smith.</w:t>
      </w:r>
    </w:p>
    <w:p w14:paraId="55E86C6E" w14:textId="77777777" w:rsidR="00E81978" w:rsidRDefault="00E81978" w:rsidP="00AC3CCC">
      <w:pPr>
        <w:spacing w:line="240" w:lineRule="auto"/>
        <w:contextualSpacing/>
        <w:jc w:val="both"/>
        <w:rPr>
          <w:rFonts w:ascii="Tahoma" w:hAnsi="Tahoma" w:cs="Tahoma"/>
          <w:sz w:val="24"/>
          <w:szCs w:val="24"/>
        </w:rPr>
      </w:pPr>
    </w:p>
    <w:p w14:paraId="75E91A31" w14:textId="5094A1AF" w:rsidR="00AC3CCC" w:rsidRPr="00316CBE" w:rsidRDefault="00AC3CCC" w:rsidP="00AC3CCC">
      <w:pPr>
        <w:spacing w:line="240" w:lineRule="auto"/>
        <w:contextualSpacing/>
        <w:jc w:val="both"/>
        <w:rPr>
          <w:rFonts w:ascii="Tahoma" w:hAnsi="Tahoma" w:cs="Tahoma"/>
          <w:sz w:val="24"/>
          <w:szCs w:val="24"/>
        </w:rPr>
      </w:pPr>
      <w:r w:rsidRPr="00316CBE">
        <w:rPr>
          <w:rFonts w:ascii="Tahoma" w:hAnsi="Tahoma" w:cs="Tahoma"/>
          <w:sz w:val="24"/>
          <w:szCs w:val="24"/>
        </w:rPr>
        <w:t>Trustees do not receive any remuneration and oversee activities in The Gambia during their holidays to maximise funds for the public benefit. Re-imbursement to Trustees for attendance of meetings amounted to £</w:t>
      </w:r>
      <w:r>
        <w:rPr>
          <w:rFonts w:ascii="Tahoma" w:hAnsi="Tahoma" w:cs="Tahoma"/>
          <w:sz w:val="24"/>
          <w:szCs w:val="24"/>
        </w:rPr>
        <w:t>84</w:t>
      </w:r>
      <w:r w:rsidRPr="00316CBE">
        <w:rPr>
          <w:rFonts w:ascii="Tahoma" w:hAnsi="Tahoma" w:cs="Tahoma"/>
          <w:sz w:val="24"/>
          <w:szCs w:val="24"/>
        </w:rPr>
        <w:t>.</w:t>
      </w:r>
    </w:p>
    <w:p w14:paraId="0A9ECB5B" w14:textId="77777777" w:rsidR="00AC3CCC" w:rsidRPr="00B61783" w:rsidRDefault="00AC3CCC" w:rsidP="00AC3CCC">
      <w:pPr>
        <w:spacing w:line="240" w:lineRule="auto"/>
        <w:contextualSpacing/>
        <w:jc w:val="both"/>
        <w:rPr>
          <w:rFonts w:ascii="Tahoma" w:hAnsi="Tahoma" w:cs="Tahoma"/>
        </w:rPr>
      </w:pPr>
    </w:p>
    <w:p w14:paraId="08EC17C9" w14:textId="77777777" w:rsidR="00AC3CCC" w:rsidRPr="00713529" w:rsidRDefault="00AC3CCC" w:rsidP="00AC3CCC">
      <w:pPr>
        <w:spacing w:line="240" w:lineRule="auto"/>
        <w:jc w:val="both"/>
        <w:rPr>
          <w:rFonts w:ascii="Tahoma" w:hAnsi="Tahoma" w:cs="Tahoma"/>
          <w:b/>
          <w:bCs/>
          <w:color w:val="00B050"/>
          <w:sz w:val="24"/>
          <w:szCs w:val="24"/>
        </w:rPr>
      </w:pPr>
      <w:r w:rsidRPr="00713529">
        <w:rPr>
          <w:rFonts w:ascii="Tahoma" w:hAnsi="Tahoma" w:cs="Tahoma"/>
          <w:b/>
          <w:bCs/>
          <w:color w:val="00B050"/>
          <w:sz w:val="24"/>
          <w:szCs w:val="24"/>
        </w:rPr>
        <w:t xml:space="preserve">VOLUNTEERS </w:t>
      </w:r>
    </w:p>
    <w:p w14:paraId="6459368F" w14:textId="77777777" w:rsidR="00AC3CCC" w:rsidRPr="00316CBE" w:rsidRDefault="00AC3CCC" w:rsidP="00AC3CCC">
      <w:pPr>
        <w:spacing w:line="240" w:lineRule="auto"/>
        <w:contextualSpacing/>
        <w:jc w:val="both"/>
        <w:rPr>
          <w:rFonts w:ascii="Tahoma" w:hAnsi="Tahoma" w:cs="Tahoma"/>
          <w:sz w:val="24"/>
          <w:szCs w:val="24"/>
        </w:rPr>
      </w:pPr>
      <w:r w:rsidRPr="00316CBE">
        <w:rPr>
          <w:rFonts w:ascii="Tahoma" w:hAnsi="Tahoma" w:cs="Tahoma"/>
          <w:sz w:val="24"/>
          <w:szCs w:val="24"/>
        </w:rPr>
        <w:t>Mike and Lynda Redfern, Drumbeat</w:t>
      </w:r>
    </w:p>
    <w:p w14:paraId="4D8F0329" w14:textId="77777777" w:rsidR="00AC3CCC" w:rsidRPr="00316CBE" w:rsidRDefault="00AC3CCC" w:rsidP="00AC3CCC">
      <w:pPr>
        <w:spacing w:line="240" w:lineRule="auto"/>
        <w:contextualSpacing/>
        <w:jc w:val="both"/>
        <w:rPr>
          <w:rFonts w:ascii="Tahoma" w:hAnsi="Tahoma" w:cs="Tahoma"/>
          <w:sz w:val="24"/>
          <w:szCs w:val="24"/>
        </w:rPr>
      </w:pPr>
      <w:r>
        <w:rPr>
          <w:rFonts w:ascii="Tahoma" w:hAnsi="Tahoma" w:cs="Tahoma"/>
          <w:sz w:val="24"/>
          <w:szCs w:val="24"/>
        </w:rPr>
        <w:t>Emily Cardinal</w:t>
      </w:r>
      <w:r w:rsidRPr="00316CBE">
        <w:rPr>
          <w:rFonts w:ascii="Tahoma" w:hAnsi="Tahoma" w:cs="Tahoma"/>
          <w:sz w:val="24"/>
          <w:szCs w:val="24"/>
        </w:rPr>
        <w:t>, Website</w:t>
      </w:r>
    </w:p>
    <w:p w14:paraId="0279155D" w14:textId="656210A6" w:rsidR="00AC3CCC" w:rsidRDefault="00AC3CCC" w:rsidP="00AC3CCC">
      <w:pPr>
        <w:spacing w:line="240" w:lineRule="auto"/>
        <w:contextualSpacing/>
        <w:jc w:val="both"/>
        <w:rPr>
          <w:rFonts w:ascii="Tahoma" w:hAnsi="Tahoma" w:cs="Tahoma"/>
          <w:b/>
          <w:bCs/>
        </w:rPr>
      </w:pPr>
    </w:p>
    <w:p w14:paraId="7E25A7A9" w14:textId="77777777" w:rsidR="00E81978" w:rsidRPr="00B61783" w:rsidRDefault="00E81978" w:rsidP="00AC3CCC">
      <w:pPr>
        <w:spacing w:line="240" w:lineRule="auto"/>
        <w:contextualSpacing/>
        <w:jc w:val="both"/>
        <w:rPr>
          <w:rFonts w:ascii="Tahoma" w:hAnsi="Tahoma" w:cs="Tahoma"/>
          <w:b/>
          <w:bCs/>
        </w:rPr>
      </w:pPr>
    </w:p>
    <w:p w14:paraId="7A353F9D" w14:textId="77777777" w:rsidR="00AC3CCC" w:rsidRPr="00713529" w:rsidRDefault="00AC3CCC" w:rsidP="00AC3CCC">
      <w:pPr>
        <w:spacing w:line="240" w:lineRule="auto"/>
        <w:contextualSpacing/>
        <w:jc w:val="both"/>
        <w:rPr>
          <w:rFonts w:ascii="Tahoma" w:hAnsi="Tahoma" w:cs="Tahoma"/>
          <w:b/>
          <w:bCs/>
          <w:color w:val="00B050"/>
          <w:sz w:val="24"/>
          <w:szCs w:val="24"/>
        </w:rPr>
      </w:pPr>
      <w:r w:rsidRPr="00713529">
        <w:rPr>
          <w:rFonts w:ascii="Tahoma" w:hAnsi="Tahoma" w:cs="Tahoma"/>
          <w:b/>
          <w:bCs/>
          <w:color w:val="00B050"/>
          <w:sz w:val="24"/>
          <w:szCs w:val="24"/>
        </w:rPr>
        <w:t>STAFF IN THE GAMBIA</w:t>
      </w:r>
    </w:p>
    <w:p w14:paraId="67D65808" w14:textId="77777777" w:rsidR="00AC3CCC" w:rsidRPr="00316CBE" w:rsidRDefault="00AC3CCC" w:rsidP="00AC3CCC">
      <w:pPr>
        <w:spacing w:line="240" w:lineRule="auto"/>
        <w:contextualSpacing/>
        <w:jc w:val="both"/>
        <w:rPr>
          <w:rFonts w:ascii="Tahoma" w:hAnsi="Tahoma" w:cs="Tahoma"/>
          <w:sz w:val="24"/>
          <w:szCs w:val="24"/>
        </w:rPr>
      </w:pPr>
      <w:proofErr w:type="spellStart"/>
      <w:r w:rsidRPr="00316CBE">
        <w:rPr>
          <w:rFonts w:ascii="Tahoma" w:hAnsi="Tahoma" w:cs="Tahoma"/>
          <w:sz w:val="24"/>
          <w:szCs w:val="24"/>
        </w:rPr>
        <w:t>Momodou</w:t>
      </w:r>
      <w:proofErr w:type="spellEnd"/>
      <w:r w:rsidRPr="00316CBE">
        <w:rPr>
          <w:rFonts w:ascii="Tahoma" w:hAnsi="Tahoma" w:cs="Tahoma"/>
          <w:sz w:val="24"/>
          <w:szCs w:val="24"/>
        </w:rPr>
        <w:t xml:space="preserve"> Camara – Office Manager</w:t>
      </w:r>
    </w:p>
    <w:p w14:paraId="24FC0E57" w14:textId="77777777" w:rsidR="00AC3CCC" w:rsidRPr="00316CBE" w:rsidRDefault="00AC3CCC" w:rsidP="00AC3CCC">
      <w:pPr>
        <w:spacing w:line="240" w:lineRule="auto"/>
        <w:contextualSpacing/>
        <w:jc w:val="both"/>
        <w:rPr>
          <w:rFonts w:ascii="Tahoma" w:hAnsi="Tahoma" w:cs="Tahoma"/>
          <w:sz w:val="24"/>
          <w:szCs w:val="24"/>
        </w:rPr>
      </w:pPr>
      <w:r w:rsidRPr="00316CBE">
        <w:rPr>
          <w:rFonts w:ascii="Tahoma" w:hAnsi="Tahoma" w:cs="Tahoma"/>
          <w:sz w:val="24"/>
          <w:szCs w:val="24"/>
        </w:rPr>
        <w:t xml:space="preserve">Sulayman </w:t>
      </w:r>
      <w:proofErr w:type="spellStart"/>
      <w:r w:rsidRPr="00316CBE">
        <w:rPr>
          <w:rFonts w:ascii="Tahoma" w:hAnsi="Tahoma" w:cs="Tahoma"/>
          <w:sz w:val="24"/>
          <w:szCs w:val="24"/>
        </w:rPr>
        <w:t>Manneh</w:t>
      </w:r>
      <w:proofErr w:type="spellEnd"/>
      <w:r w:rsidRPr="00316CBE">
        <w:rPr>
          <w:rFonts w:ascii="Tahoma" w:hAnsi="Tahoma" w:cs="Tahoma"/>
          <w:sz w:val="24"/>
          <w:szCs w:val="24"/>
        </w:rPr>
        <w:t xml:space="preserve"> – Finance Administrator</w:t>
      </w:r>
    </w:p>
    <w:p w14:paraId="74BED481" w14:textId="77777777" w:rsidR="00AC3CCC" w:rsidRPr="00316CBE" w:rsidRDefault="00AC3CCC" w:rsidP="00AC3CCC">
      <w:pPr>
        <w:spacing w:line="240" w:lineRule="auto"/>
        <w:contextualSpacing/>
        <w:jc w:val="both"/>
        <w:rPr>
          <w:rFonts w:ascii="Tahoma" w:hAnsi="Tahoma" w:cs="Tahoma"/>
          <w:sz w:val="24"/>
          <w:szCs w:val="24"/>
        </w:rPr>
      </w:pPr>
      <w:proofErr w:type="spellStart"/>
      <w:r w:rsidRPr="00316CBE">
        <w:rPr>
          <w:rFonts w:ascii="Tahoma" w:hAnsi="Tahoma" w:cs="Tahoma"/>
          <w:sz w:val="24"/>
          <w:szCs w:val="24"/>
        </w:rPr>
        <w:t>Jariatou</w:t>
      </w:r>
      <w:proofErr w:type="spellEnd"/>
      <w:r w:rsidRPr="00316CBE">
        <w:rPr>
          <w:rFonts w:ascii="Tahoma" w:hAnsi="Tahoma" w:cs="Tahoma"/>
          <w:sz w:val="24"/>
          <w:szCs w:val="24"/>
        </w:rPr>
        <w:t xml:space="preserve"> </w:t>
      </w:r>
      <w:proofErr w:type="spellStart"/>
      <w:r w:rsidRPr="00316CBE">
        <w:rPr>
          <w:rFonts w:ascii="Tahoma" w:hAnsi="Tahoma" w:cs="Tahoma"/>
          <w:sz w:val="24"/>
          <w:szCs w:val="24"/>
        </w:rPr>
        <w:t>Jallow</w:t>
      </w:r>
      <w:proofErr w:type="spellEnd"/>
      <w:r w:rsidRPr="00316CBE">
        <w:rPr>
          <w:rFonts w:ascii="Tahoma" w:hAnsi="Tahoma" w:cs="Tahoma"/>
          <w:sz w:val="24"/>
          <w:szCs w:val="24"/>
        </w:rPr>
        <w:t xml:space="preserve"> – Office Assistant</w:t>
      </w:r>
    </w:p>
    <w:p w14:paraId="701E89FB" w14:textId="77777777" w:rsidR="00D13D51" w:rsidRDefault="00D13D51">
      <w:pPr>
        <w:rPr>
          <w:rFonts w:ascii="Tahoma" w:hAnsi="Tahoma" w:cs="Tahoma"/>
          <w:sz w:val="24"/>
          <w:szCs w:val="24"/>
        </w:rPr>
      </w:pPr>
    </w:p>
    <w:p w14:paraId="21719931" w14:textId="52E4EEAC" w:rsidR="00DB4A6D" w:rsidRPr="00713529" w:rsidRDefault="00492515" w:rsidP="003E3A23">
      <w:pPr>
        <w:spacing w:line="240" w:lineRule="auto"/>
        <w:contextualSpacing/>
        <w:jc w:val="both"/>
        <w:rPr>
          <w:rFonts w:ascii="Tahoma" w:hAnsi="Tahoma" w:cs="Tahoma"/>
          <w:b/>
          <w:bCs/>
          <w:color w:val="00B050"/>
          <w:sz w:val="24"/>
          <w:szCs w:val="24"/>
        </w:rPr>
      </w:pPr>
      <w:r w:rsidRPr="00713529">
        <w:rPr>
          <w:rFonts w:ascii="Tahoma" w:hAnsi="Tahoma" w:cs="Tahoma"/>
          <w:b/>
          <w:bCs/>
          <w:color w:val="00B050"/>
          <w:sz w:val="24"/>
          <w:szCs w:val="24"/>
        </w:rPr>
        <w:t>CHAIRMAN’S REPORT</w:t>
      </w:r>
    </w:p>
    <w:p w14:paraId="4D49CAF3" w14:textId="77777777" w:rsidR="00572E5C" w:rsidRPr="00316CBE" w:rsidRDefault="00572E5C" w:rsidP="003E3A23">
      <w:pPr>
        <w:spacing w:after="0" w:line="240" w:lineRule="auto"/>
        <w:contextualSpacing/>
        <w:jc w:val="both"/>
        <w:rPr>
          <w:rFonts w:ascii="Tahoma" w:hAnsi="Tahoma" w:cs="Tahoma"/>
          <w:b/>
          <w:bCs/>
          <w:sz w:val="16"/>
          <w:szCs w:val="16"/>
        </w:rPr>
      </w:pPr>
    </w:p>
    <w:p w14:paraId="3D44E501" w14:textId="7777777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 xml:space="preserve">It has been my privilege to act as chairman during the reporting period.  I am grateful to my fellow trustees for their support and for the work of our team in The Gambia, Modou Camara, Sulayman </w:t>
      </w:r>
      <w:proofErr w:type="spellStart"/>
      <w:r w:rsidRPr="001549BC">
        <w:rPr>
          <w:rFonts w:ascii="Tahoma" w:hAnsi="Tahoma" w:cs="Tahoma"/>
          <w:sz w:val="24"/>
          <w:szCs w:val="24"/>
        </w:rPr>
        <w:t>Manneh</w:t>
      </w:r>
      <w:proofErr w:type="spellEnd"/>
      <w:r w:rsidRPr="001549BC">
        <w:rPr>
          <w:rFonts w:ascii="Tahoma" w:hAnsi="Tahoma" w:cs="Tahoma"/>
          <w:sz w:val="24"/>
          <w:szCs w:val="24"/>
        </w:rPr>
        <w:t xml:space="preserve"> and </w:t>
      </w:r>
      <w:proofErr w:type="spellStart"/>
      <w:r w:rsidRPr="001549BC">
        <w:rPr>
          <w:rFonts w:ascii="Tahoma" w:hAnsi="Tahoma" w:cs="Tahoma"/>
          <w:sz w:val="24"/>
          <w:szCs w:val="24"/>
        </w:rPr>
        <w:t>Jariatou</w:t>
      </w:r>
      <w:proofErr w:type="spellEnd"/>
      <w:r w:rsidRPr="001549BC">
        <w:rPr>
          <w:rFonts w:ascii="Tahoma" w:hAnsi="Tahoma" w:cs="Tahoma"/>
          <w:sz w:val="24"/>
          <w:szCs w:val="24"/>
        </w:rPr>
        <w:t xml:space="preserve"> </w:t>
      </w:r>
      <w:proofErr w:type="spellStart"/>
      <w:r w:rsidRPr="001549BC">
        <w:rPr>
          <w:rFonts w:ascii="Tahoma" w:hAnsi="Tahoma" w:cs="Tahoma"/>
          <w:sz w:val="24"/>
          <w:szCs w:val="24"/>
        </w:rPr>
        <w:t>Jallow</w:t>
      </w:r>
      <w:proofErr w:type="spellEnd"/>
      <w:r w:rsidRPr="001549BC">
        <w:rPr>
          <w:rFonts w:ascii="Tahoma" w:hAnsi="Tahoma" w:cs="Tahoma"/>
          <w:sz w:val="24"/>
          <w:szCs w:val="24"/>
        </w:rPr>
        <w:t>.</w:t>
      </w:r>
    </w:p>
    <w:p w14:paraId="1712224B" w14:textId="7777777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Our condolences go out to Modou and his family following the tragic death of his wife in December.</w:t>
      </w:r>
    </w:p>
    <w:p w14:paraId="21021EB7" w14:textId="77777777" w:rsidR="00013DCC" w:rsidRPr="00316CBE" w:rsidRDefault="00013DCC" w:rsidP="00013DCC">
      <w:pPr>
        <w:spacing w:after="0" w:line="240" w:lineRule="auto"/>
        <w:contextualSpacing/>
        <w:jc w:val="both"/>
        <w:rPr>
          <w:rFonts w:ascii="Tahoma" w:hAnsi="Tahoma" w:cs="Tahoma"/>
          <w:b/>
          <w:bCs/>
          <w:sz w:val="16"/>
          <w:szCs w:val="16"/>
        </w:rPr>
      </w:pPr>
    </w:p>
    <w:p w14:paraId="62804275" w14:textId="77777777" w:rsidR="003902BC" w:rsidRPr="001549BC" w:rsidRDefault="003902BC" w:rsidP="00013DCC">
      <w:pPr>
        <w:pStyle w:val="NoSpacing"/>
        <w:rPr>
          <w:rFonts w:ascii="Tahoma" w:hAnsi="Tahoma" w:cs="Tahoma"/>
          <w:sz w:val="24"/>
          <w:szCs w:val="24"/>
        </w:rPr>
      </w:pPr>
      <w:r w:rsidRPr="001549BC">
        <w:rPr>
          <w:rFonts w:ascii="Tahoma" w:hAnsi="Tahoma" w:cs="Tahoma"/>
          <w:sz w:val="24"/>
          <w:szCs w:val="24"/>
        </w:rPr>
        <w:t>I was in The Gambia in March 2020 and returned just before the first lockdown in the UK.  I was able to visit some of our children and to deliver rice and cooking oil. Margaret and I were also present at the annual PTA awards, (Pride of FoTGA) and were suitably impressed by the commitment of those students in attendance to their education.</w:t>
      </w:r>
    </w:p>
    <w:p w14:paraId="4172FBB9" w14:textId="35DF52C8"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Following our return to the UK, it has proven to be a difficult year for Gambian families caused by the increasing awareness of the corona19 virus.  The Gambia relies very much on the tourist trade but tourism is currently practically non-existent.</w:t>
      </w:r>
    </w:p>
    <w:p w14:paraId="732FAFC3" w14:textId="7777777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Schools and colleges have been closed and Gambians have had to cope with loss of employment.</w:t>
      </w:r>
    </w:p>
    <w:p w14:paraId="0776B797" w14:textId="7777777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FoTGA has continued to pay sponsorship fees to students’ families and delivered rice and oil to all the sponsored families in order to try to ease some of the hardship.</w:t>
      </w:r>
    </w:p>
    <w:p w14:paraId="572AD389" w14:textId="77777777" w:rsidR="00013DCC" w:rsidRPr="00316CBE" w:rsidRDefault="00013DCC" w:rsidP="00013DCC">
      <w:pPr>
        <w:spacing w:after="0" w:line="240" w:lineRule="auto"/>
        <w:contextualSpacing/>
        <w:jc w:val="both"/>
        <w:rPr>
          <w:rFonts w:ascii="Tahoma" w:hAnsi="Tahoma" w:cs="Tahoma"/>
          <w:b/>
          <w:bCs/>
          <w:sz w:val="16"/>
          <w:szCs w:val="16"/>
        </w:rPr>
      </w:pPr>
    </w:p>
    <w:p w14:paraId="40DCF45C" w14:textId="77777777" w:rsidR="003902BC" w:rsidRPr="001549BC" w:rsidRDefault="003902BC" w:rsidP="00013DCC">
      <w:pPr>
        <w:pStyle w:val="NoSpacing"/>
        <w:rPr>
          <w:rFonts w:ascii="Tahoma" w:hAnsi="Tahoma" w:cs="Tahoma"/>
          <w:sz w:val="24"/>
          <w:szCs w:val="24"/>
        </w:rPr>
      </w:pPr>
      <w:r w:rsidRPr="001549BC">
        <w:rPr>
          <w:rFonts w:ascii="Tahoma" w:hAnsi="Tahoma" w:cs="Tahoma"/>
          <w:sz w:val="24"/>
          <w:szCs w:val="24"/>
        </w:rPr>
        <w:t>Little has been done in the way of projects although we did attempt an enterprise scheme to start young people with small businesses.  We had success with one girl who had set up a small business buying plain shoes, decorating them with beads and selling them on.  We gave her a grant of D1000 and she reported back demonstrating an initial success.  Perhaps that is a way forward for minor projects.</w:t>
      </w:r>
    </w:p>
    <w:p w14:paraId="12E0DA7E" w14:textId="77777777" w:rsidR="00013DCC" w:rsidRPr="00316CBE" w:rsidRDefault="00013DCC" w:rsidP="00013DCC">
      <w:pPr>
        <w:spacing w:after="0" w:line="240" w:lineRule="auto"/>
        <w:contextualSpacing/>
        <w:jc w:val="both"/>
        <w:rPr>
          <w:rFonts w:ascii="Tahoma" w:hAnsi="Tahoma" w:cs="Tahoma"/>
          <w:b/>
          <w:bCs/>
          <w:sz w:val="16"/>
          <w:szCs w:val="16"/>
        </w:rPr>
      </w:pPr>
    </w:p>
    <w:p w14:paraId="01C3A4F2" w14:textId="77777777" w:rsidR="003902BC" w:rsidRPr="001549BC" w:rsidRDefault="003902BC" w:rsidP="00013DCC">
      <w:pPr>
        <w:pStyle w:val="NoSpacing"/>
        <w:rPr>
          <w:rFonts w:ascii="Tahoma" w:hAnsi="Tahoma" w:cs="Tahoma"/>
          <w:sz w:val="24"/>
          <w:szCs w:val="24"/>
        </w:rPr>
      </w:pPr>
      <w:r w:rsidRPr="001549BC">
        <w:rPr>
          <w:rFonts w:ascii="Tahoma" w:hAnsi="Tahoma" w:cs="Tahoma"/>
          <w:sz w:val="24"/>
          <w:szCs w:val="24"/>
        </w:rPr>
        <w:t>It is important, that if FoTGA is to continue in its present form, that more members put their names forward to act as trustees and to take on some of the leadership roles, otherwise there is a risk of the charity having to close which will be disastrous for those families and students relying on the help FoTGA gives.   The charity will need at least a chairperson, a treasurer and sponsorship secretary plus volunteers who need not necessarily be trustees.</w:t>
      </w:r>
    </w:p>
    <w:p w14:paraId="1613DBB8" w14:textId="77777777" w:rsidR="00013DCC" w:rsidRPr="00316CBE" w:rsidRDefault="00013DCC" w:rsidP="00013DCC">
      <w:pPr>
        <w:spacing w:after="0" w:line="240" w:lineRule="auto"/>
        <w:contextualSpacing/>
        <w:jc w:val="both"/>
        <w:rPr>
          <w:rFonts w:ascii="Tahoma" w:hAnsi="Tahoma" w:cs="Tahoma"/>
          <w:b/>
          <w:bCs/>
          <w:sz w:val="16"/>
          <w:szCs w:val="16"/>
        </w:rPr>
      </w:pPr>
    </w:p>
    <w:p w14:paraId="70CBFB27" w14:textId="77777777" w:rsidR="003902BC" w:rsidRPr="001549BC" w:rsidRDefault="003902BC" w:rsidP="00013DCC">
      <w:pPr>
        <w:pStyle w:val="NoSpacing"/>
        <w:rPr>
          <w:rFonts w:ascii="Tahoma" w:hAnsi="Tahoma" w:cs="Tahoma"/>
          <w:sz w:val="24"/>
          <w:szCs w:val="24"/>
        </w:rPr>
      </w:pPr>
      <w:r w:rsidRPr="001549BC">
        <w:rPr>
          <w:rFonts w:ascii="Tahoma" w:hAnsi="Tahoma" w:cs="Tahoma"/>
          <w:sz w:val="24"/>
          <w:szCs w:val="24"/>
        </w:rPr>
        <w:t xml:space="preserve">Thanks to all the sponsors and donors for your commitment to the charity. </w:t>
      </w:r>
    </w:p>
    <w:p w14:paraId="5C6EFE4D" w14:textId="7777777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I have enjoyed many years acting as projects manager and chairman at different times, but now, for a number of personal reasons feel it is time for me to stand down.  I will of course carry on as a sponsor to the children Margaret and myself are committed to.</w:t>
      </w:r>
    </w:p>
    <w:p w14:paraId="291EC8D5" w14:textId="77777777" w:rsidR="003902BC" w:rsidRPr="001549BC" w:rsidRDefault="003902BC" w:rsidP="003902BC">
      <w:pPr>
        <w:pStyle w:val="NoSpacing"/>
        <w:rPr>
          <w:rFonts w:ascii="Tahoma" w:hAnsi="Tahoma" w:cs="Tahoma"/>
          <w:sz w:val="24"/>
          <w:szCs w:val="24"/>
        </w:rPr>
      </w:pPr>
    </w:p>
    <w:p w14:paraId="1D0B6CB2" w14:textId="4B041087" w:rsidR="003902BC" w:rsidRPr="001549BC" w:rsidRDefault="003902BC" w:rsidP="003902BC">
      <w:pPr>
        <w:pStyle w:val="NoSpacing"/>
        <w:rPr>
          <w:rFonts w:ascii="Tahoma" w:hAnsi="Tahoma" w:cs="Tahoma"/>
          <w:sz w:val="24"/>
          <w:szCs w:val="24"/>
        </w:rPr>
      </w:pPr>
      <w:r w:rsidRPr="001549BC">
        <w:rPr>
          <w:rFonts w:ascii="Tahoma" w:hAnsi="Tahoma" w:cs="Tahoma"/>
          <w:sz w:val="24"/>
          <w:szCs w:val="24"/>
        </w:rPr>
        <w:t>Rob Isdale</w:t>
      </w:r>
      <w:r w:rsidR="00116947">
        <w:rPr>
          <w:rFonts w:ascii="Tahoma" w:hAnsi="Tahoma" w:cs="Tahoma"/>
          <w:sz w:val="24"/>
          <w:szCs w:val="24"/>
        </w:rPr>
        <w:t xml:space="preserve"> (Chairman 2020)</w:t>
      </w:r>
    </w:p>
    <w:p w14:paraId="244AC09C" w14:textId="1BFDCBEC" w:rsidR="003902BC" w:rsidRPr="001549BC" w:rsidRDefault="009B537A" w:rsidP="003902BC">
      <w:pPr>
        <w:pStyle w:val="NoSpacing"/>
        <w:rPr>
          <w:rFonts w:ascii="Tahoma" w:hAnsi="Tahoma" w:cs="Tahoma"/>
          <w:sz w:val="24"/>
          <w:szCs w:val="24"/>
        </w:rPr>
      </w:pPr>
      <w:r w:rsidRPr="001549BC">
        <w:rPr>
          <w:rFonts w:ascii="Tahoma" w:hAnsi="Tahoma" w:cs="Tahoma"/>
          <w:sz w:val="24"/>
          <w:szCs w:val="24"/>
        </w:rPr>
        <w:t xml:space="preserve">  </w:t>
      </w:r>
    </w:p>
    <w:p w14:paraId="7284D6CD" w14:textId="1C32CE51" w:rsidR="00AC3CCC" w:rsidRPr="001549BC" w:rsidRDefault="00AC3CCC" w:rsidP="003902BC">
      <w:pPr>
        <w:pStyle w:val="NoSpacing"/>
        <w:rPr>
          <w:rFonts w:ascii="Tahoma" w:hAnsi="Tahoma" w:cs="Tahoma"/>
          <w:sz w:val="24"/>
          <w:szCs w:val="24"/>
        </w:rPr>
      </w:pPr>
    </w:p>
    <w:p w14:paraId="6FA8E487" w14:textId="77777777" w:rsidR="0019556E" w:rsidRPr="00FE1639" w:rsidRDefault="0019556E" w:rsidP="0019556E">
      <w:pPr>
        <w:spacing w:line="240" w:lineRule="auto"/>
        <w:jc w:val="both"/>
        <w:rPr>
          <w:rFonts w:ascii="Tahoma" w:hAnsi="Tahoma" w:cs="Tahoma"/>
          <w:b/>
          <w:bCs/>
          <w:sz w:val="23"/>
          <w:szCs w:val="23"/>
        </w:rPr>
      </w:pPr>
      <w:r w:rsidRPr="00FE1639">
        <w:rPr>
          <w:rFonts w:ascii="Tahoma" w:hAnsi="Tahoma" w:cs="Tahoma"/>
          <w:b/>
          <w:bCs/>
          <w:color w:val="00B050"/>
          <w:sz w:val="23"/>
          <w:szCs w:val="23"/>
        </w:rPr>
        <w:t>APPROVAL</w:t>
      </w:r>
    </w:p>
    <w:p w14:paraId="3D53F8EB" w14:textId="49D143CC" w:rsidR="0019556E" w:rsidRPr="00FE1639" w:rsidRDefault="0019556E" w:rsidP="0019556E">
      <w:pPr>
        <w:spacing w:line="240" w:lineRule="auto"/>
        <w:jc w:val="both"/>
        <w:rPr>
          <w:rFonts w:ascii="Tahoma" w:hAnsi="Tahoma" w:cs="Tahoma"/>
          <w:sz w:val="23"/>
          <w:szCs w:val="23"/>
        </w:rPr>
      </w:pPr>
      <w:r w:rsidRPr="00FE1639">
        <w:rPr>
          <w:rFonts w:ascii="Tahoma" w:hAnsi="Tahoma" w:cs="Tahoma"/>
          <w:sz w:val="23"/>
          <w:szCs w:val="23"/>
        </w:rPr>
        <w:t>The Trustees’ Report and Financial Statements were approved by the Trustees and</w:t>
      </w:r>
      <w:r w:rsidR="003C118C">
        <w:rPr>
          <w:rFonts w:ascii="Tahoma" w:hAnsi="Tahoma" w:cs="Tahoma"/>
          <w:sz w:val="23"/>
          <w:szCs w:val="23"/>
        </w:rPr>
        <w:t xml:space="preserve"> are</w:t>
      </w:r>
      <w:r w:rsidRPr="00FE1639">
        <w:rPr>
          <w:rFonts w:ascii="Tahoma" w:hAnsi="Tahoma" w:cs="Tahoma"/>
          <w:sz w:val="23"/>
          <w:szCs w:val="23"/>
        </w:rPr>
        <w:t xml:space="preserve"> </w:t>
      </w:r>
      <w:r>
        <w:rPr>
          <w:rFonts w:ascii="Tahoma" w:hAnsi="Tahoma" w:cs="Tahoma"/>
          <w:sz w:val="23"/>
          <w:szCs w:val="23"/>
        </w:rPr>
        <w:t xml:space="preserve">to be </w:t>
      </w:r>
      <w:r w:rsidRPr="00FE1639">
        <w:rPr>
          <w:rFonts w:ascii="Tahoma" w:hAnsi="Tahoma" w:cs="Tahoma"/>
          <w:sz w:val="23"/>
          <w:szCs w:val="23"/>
        </w:rPr>
        <w:t>signed</w:t>
      </w:r>
      <w:r>
        <w:rPr>
          <w:rFonts w:ascii="Tahoma" w:hAnsi="Tahoma" w:cs="Tahoma"/>
          <w:sz w:val="23"/>
          <w:szCs w:val="23"/>
        </w:rPr>
        <w:t xml:space="preserve"> at the AGM </w:t>
      </w:r>
      <w:r w:rsidRPr="00FE1639">
        <w:rPr>
          <w:rFonts w:ascii="Tahoma" w:hAnsi="Tahoma" w:cs="Tahoma"/>
          <w:sz w:val="23"/>
          <w:szCs w:val="23"/>
        </w:rPr>
        <w:t xml:space="preserve">on their behalf by </w:t>
      </w:r>
      <w:r>
        <w:rPr>
          <w:rFonts w:ascii="Tahoma" w:hAnsi="Tahoma" w:cs="Tahoma"/>
          <w:sz w:val="23"/>
          <w:szCs w:val="23"/>
        </w:rPr>
        <w:t>the Secretary</w:t>
      </w:r>
      <w:r w:rsidR="003C118C">
        <w:rPr>
          <w:rFonts w:ascii="Tahoma" w:hAnsi="Tahoma" w:cs="Tahoma"/>
          <w:sz w:val="23"/>
          <w:szCs w:val="23"/>
        </w:rPr>
        <w:t>.</w:t>
      </w:r>
    </w:p>
    <w:p w14:paraId="6421C0E8" w14:textId="7DF2690E" w:rsidR="00AC3CCC" w:rsidRPr="001549BC" w:rsidRDefault="00AC3CCC" w:rsidP="003902BC">
      <w:pPr>
        <w:pStyle w:val="NoSpacing"/>
        <w:rPr>
          <w:rFonts w:ascii="Tahoma" w:hAnsi="Tahoma" w:cs="Tahoma"/>
          <w:sz w:val="24"/>
          <w:szCs w:val="24"/>
        </w:rPr>
      </w:pPr>
    </w:p>
    <w:p w14:paraId="57B54A0D" w14:textId="2CE452B7" w:rsidR="00AC3CCC" w:rsidRPr="001549BC" w:rsidRDefault="00E81978" w:rsidP="003902BC">
      <w:pPr>
        <w:pStyle w:val="NoSpacing"/>
        <w:rPr>
          <w:rFonts w:ascii="Tahoma" w:hAnsi="Tahoma" w:cs="Tahoma"/>
          <w:sz w:val="24"/>
          <w:szCs w:val="24"/>
        </w:rPr>
      </w:pPr>
      <w:r>
        <w:rPr>
          <w:rFonts w:ascii="Tahoma" w:hAnsi="Tahoma" w:cs="Tahoma"/>
          <w:sz w:val="24"/>
          <w:szCs w:val="24"/>
        </w:rPr>
        <w:t>G Hill</w:t>
      </w:r>
    </w:p>
    <w:p w14:paraId="0E8407D0" w14:textId="53C417D8" w:rsidR="00AC3CCC" w:rsidRDefault="00E81978" w:rsidP="003902BC">
      <w:pPr>
        <w:pStyle w:val="NoSpacing"/>
        <w:rPr>
          <w:rFonts w:ascii="Tahoma" w:hAnsi="Tahoma" w:cs="Tahoma"/>
          <w:sz w:val="21"/>
          <w:szCs w:val="21"/>
        </w:rPr>
      </w:pPr>
      <w:r>
        <w:rPr>
          <w:rFonts w:ascii="Tahoma" w:hAnsi="Tahoma" w:cs="Tahoma"/>
          <w:sz w:val="21"/>
          <w:szCs w:val="21"/>
        </w:rPr>
        <w:t>Secretary</w:t>
      </w:r>
    </w:p>
    <w:p w14:paraId="5C17F2B4" w14:textId="77777777" w:rsidR="00AC3CCC" w:rsidRDefault="00AC3CCC" w:rsidP="005F1FE1">
      <w:pPr>
        <w:spacing w:after="210" w:line="240" w:lineRule="auto"/>
        <w:jc w:val="both"/>
        <w:rPr>
          <w:rFonts w:ascii="Tahoma" w:hAnsi="Tahoma" w:cs="Tahoma"/>
          <w:b/>
          <w:bCs/>
          <w:color w:val="00B050"/>
          <w:sz w:val="24"/>
          <w:szCs w:val="24"/>
        </w:rPr>
      </w:pPr>
      <w:bookmarkStart w:id="2" w:name="_Hlk41383973"/>
    </w:p>
    <w:p w14:paraId="4FD270C9" w14:textId="77777777" w:rsidR="00011155" w:rsidRPr="005F1FE1" w:rsidRDefault="00011155" w:rsidP="00011155">
      <w:pPr>
        <w:spacing w:after="210" w:line="240" w:lineRule="auto"/>
        <w:jc w:val="both"/>
        <w:rPr>
          <w:rFonts w:ascii="Tahoma" w:hAnsi="Tahoma" w:cs="Tahoma"/>
          <w:sz w:val="18"/>
          <w:szCs w:val="18"/>
        </w:rPr>
      </w:pPr>
      <w:r w:rsidRPr="00713529">
        <w:rPr>
          <w:rFonts w:ascii="Tahoma" w:hAnsi="Tahoma" w:cs="Tahoma"/>
          <w:b/>
          <w:bCs/>
          <w:color w:val="00B050"/>
          <w:sz w:val="24"/>
          <w:szCs w:val="24"/>
        </w:rPr>
        <w:lastRenderedPageBreak/>
        <w:t>FINANCIAL REVIEW</w:t>
      </w:r>
    </w:p>
    <w:p w14:paraId="573DBAD7"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The attached Financial Statements have been prepared in accordance with the Charities Statement of Recommended Practice and FRS 102 for smaller charities. Accounting Policies are detailed in the Notes.</w:t>
      </w:r>
    </w:p>
    <w:p w14:paraId="7635B28D"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 xml:space="preserve">Friends of The Gambia Association CIO receives donations and sponsorship revenue in the UK and carries out its activities in The Gambia, where it operates as a registered NGO (A92). The Trustees maintain a controlling interest in the NGO, consequently the Financial Statements have been prepared on a consolidated basis to provide a better picture of the charity’s activities as a whole. These Financial Statements are independently reviewed in the UK by Darboe, </w:t>
      </w:r>
      <w:proofErr w:type="spellStart"/>
      <w:r w:rsidRPr="00FE1639">
        <w:rPr>
          <w:rFonts w:ascii="Tahoma" w:hAnsi="Tahoma" w:cs="Tahoma"/>
          <w:sz w:val="23"/>
          <w:szCs w:val="23"/>
        </w:rPr>
        <w:t>Jula</w:t>
      </w:r>
      <w:proofErr w:type="spellEnd"/>
      <w:r w:rsidRPr="00FE1639">
        <w:rPr>
          <w:rFonts w:ascii="Tahoma" w:hAnsi="Tahoma" w:cs="Tahoma"/>
          <w:sz w:val="23"/>
          <w:szCs w:val="23"/>
        </w:rPr>
        <w:t xml:space="preserve"> &amp; Co Ltd, Chartered Certified Accountants and in The Gambia are audited by </w:t>
      </w:r>
      <w:proofErr w:type="spellStart"/>
      <w:r w:rsidRPr="00FE1639">
        <w:rPr>
          <w:rFonts w:ascii="Tahoma" w:hAnsi="Tahoma" w:cs="Tahoma"/>
          <w:sz w:val="23"/>
          <w:szCs w:val="23"/>
        </w:rPr>
        <w:t>Ays</w:t>
      </w:r>
      <w:proofErr w:type="spellEnd"/>
      <w:r w:rsidRPr="00FE1639">
        <w:rPr>
          <w:rFonts w:ascii="Tahoma" w:hAnsi="Tahoma" w:cs="Tahoma"/>
          <w:sz w:val="23"/>
          <w:szCs w:val="23"/>
        </w:rPr>
        <w:t xml:space="preserve"> &amp; Co. Chartered Accountants.</w:t>
      </w:r>
    </w:p>
    <w:p w14:paraId="050FD35F"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During the year the charity made a small surplus of £474, compared with £1,835 in 2019. The charity’s funds at 31 December 2020 amounted to £64,605, of which £64,136 were unrestricted. FoTGA operates an Endowment Fund, the John Jones Legacy Fund with a balance of £6,340. It is anticipated that this fund will be topped up with future legacies and used for specific sponsorship cases chosen by the Trustees.</w:t>
      </w:r>
    </w:p>
    <w:p w14:paraId="4B2C98A3" w14:textId="5B013878"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The main Charitable Activity during the year continued to be the sponsorship of children’s education, with total receipts of £40,568 (2019 £39,815) and expenditure of £32,117 (2019 £36,926), giving a surplus of £8,451, (201</w:t>
      </w:r>
      <w:r w:rsidR="003C118C">
        <w:rPr>
          <w:rFonts w:ascii="Tahoma" w:hAnsi="Tahoma" w:cs="Tahoma"/>
          <w:sz w:val="23"/>
          <w:szCs w:val="23"/>
        </w:rPr>
        <w:t>8</w:t>
      </w:r>
      <w:r w:rsidRPr="00FE1639">
        <w:rPr>
          <w:rFonts w:ascii="Tahoma" w:hAnsi="Tahoma" w:cs="Tahoma"/>
          <w:sz w:val="23"/>
          <w:szCs w:val="23"/>
        </w:rPr>
        <w:t xml:space="preserve"> £2,889). FoTGA continued to pay grants to the students throughout the Coronavirus pandemic, even though schools were closed, to prevent further hardship and enable students to continue studying towards their exams.</w:t>
      </w:r>
    </w:p>
    <w:p w14:paraId="08E876BE"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Other activities include small projects and humanitarian aid. The net outgoings amounted to £3,416. Humanitarian Aid included £2,627 for rice donated to all our supported students’ families during the Coronavirus pandemic. A further distribution was made in January 2021.</w:t>
      </w:r>
    </w:p>
    <w:p w14:paraId="591FFC1D" w14:textId="71B7359A"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Donations and Sponsorship included Gift Aid of £10,057 for the 2019 and 2020 claims (201</w:t>
      </w:r>
      <w:r w:rsidR="007A1231">
        <w:rPr>
          <w:rFonts w:ascii="Tahoma" w:hAnsi="Tahoma" w:cs="Tahoma"/>
          <w:sz w:val="23"/>
          <w:szCs w:val="23"/>
        </w:rPr>
        <w:t>8</w:t>
      </w:r>
      <w:r w:rsidRPr="00FE1639">
        <w:rPr>
          <w:rFonts w:ascii="Tahoma" w:hAnsi="Tahoma" w:cs="Tahoma"/>
          <w:sz w:val="23"/>
          <w:szCs w:val="23"/>
        </w:rPr>
        <w:t xml:space="preserve"> claim, £9,214). This annual reduction is due to a fall in total donations and sponsorship received and members’ eligibility. </w:t>
      </w:r>
    </w:p>
    <w:p w14:paraId="3B17BB01"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 xml:space="preserve">Support costs, amounted to £12,066 (2019 £15,856). This covers salaries, office running costs and governance of the NGO in The Gambia. Only 5% of administrative expenditure related to running the UK charity. The charity benefited from a good exchange rate throughout the year, averaging 66.5 Dalasi to £1, compared with 64 in 2019. </w:t>
      </w:r>
    </w:p>
    <w:p w14:paraId="186DE05F" w14:textId="77777777"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 xml:space="preserve">The Coronavirus pandemic has brought to everyone’s attention how global events can affect us in many ways, not just financially. Although unable to travel to The Gambia, new technologies, virtual meetings and mobile phones have enabled the Trustees to be in constant contact with the staff and one another. The book-keeping system installed in 2019 has also ensured that finance transactions could be constantly monitored by the Trustees. </w:t>
      </w:r>
    </w:p>
    <w:p w14:paraId="4A45492B" w14:textId="75FAE9AD" w:rsidR="00011155" w:rsidRPr="00FE1639" w:rsidRDefault="00011155" w:rsidP="00011155">
      <w:pPr>
        <w:spacing w:line="240" w:lineRule="auto"/>
        <w:jc w:val="both"/>
        <w:rPr>
          <w:rFonts w:ascii="Tahoma" w:hAnsi="Tahoma" w:cs="Tahoma"/>
          <w:sz w:val="23"/>
          <w:szCs w:val="23"/>
        </w:rPr>
      </w:pPr>
      <w:r w:rsidRPr="00FE1639">
        <w:rPr>
          <w:rFonts w:ascii="Tahoma" w:hAnsi="Tahoma" w:cs="Tahoma"/>
          <w:sz w:val="23"/>
          <w:szCs w:val="23"/>
        </w:rPr>
        <w:t xml:space="preserve">However, government decisions, uncertainty, exchange rate volatility and disruption to tourism are all difficulties which put FoTGA at risk. Although FoTGA has not been badly affected in 2020, the number of sponsors and donors are slowly decreasing, which will ultimately reduce funds. The Trustees policy is to maintain a level of reserves, sufficient to continue paying grants to students already sponsored by FoTGA on an ongoing basis and cover </w:t>
      </w:r>
      <w:proofErr w:type="spellStart"/>
      <w:r w:rsidRPr="00FE1639">
        <w:rPr>
          <w:rFonts w:ascii="Tahoma" w:hAnsi="Tahoma" w:cs="Tahoma"/>
          <w:sz w:val="23"/>
          <w:szCs w:val="23"/>
        </w:rPr>
        <w:t>FoTGA’s</w:t>
      </w:r>
      <w:proofErr w:type="spellEnd"/>
      <w:r w:rsidRPr="00FE1639">
        <w:rPr>
          <w:rFonts w:ascii="Tahoma" w:hAnsi="Tahoma" w:cs="Tahoma"/>
          <w:sz w:val="23"/>
          <w:szCs w:val="23"/>
        </w:rPr>
        <w:t xml:space="preserve"> commitments and legal liabilities in the event of closure of the charity.  The Trustees consider that the current reserves are sufficient.</w:t>
      </w:r>
    </w:p>
    <w:p w14:paraId="35E37B7F" w14:textId="73059578" w:rsidR="00116947" w:rsidRPr="00FE1639" w:rsidRDefault="00116947" w:rsidP="00011155">
      <w:pPr>
        <w:spacing w:line="240" w:lineRule="auto"/>
        <w:jc w:val="both"/>
        <w:rPr>
          <w:rFonts w:ascii="Tahoma" w:hAnsi="Tahoma" w:cs="Tahoma"/>
          <w:sz w:val="23"/>
          <w:szCs w:val="23"/>
        </w:rPr>
      </w:pPr>
    </w:p>
    <w:p w14:paraId="384410BC" w14:textId="1EAE8130" w:rsidR="00116947" w:rsidRPr="00FE1639" w:rsidRDefault="00116947" w:rsidP="00011155">
      <w:pPr>
        <w:spacing w:line="240" w:lineRule="auto"/>
        <w:jc w:val="both"/>
        <w:rPr>
          <w:rFonts w:ascii="Tahoma" w:hAnsi="Tahoma" w:cs="Tahoma"/>
          <w:sz w:val="23"/>
          <w:szCs w:val="23"/>
        </w:rPr>
      </w:pPr>
      <w:r w:rsidRPr="00FE1639">
        <w:rPr>
          <w:rFonts w:ascii="Tahoma" w:hAnsi="Tahoma" w:cs="Tahoma"/>
          <w:sz w:val="23"/>
          <w:szCs w:val="23"/>
        </w:rPr>
        <w:t>Jackie Massey (Treasurer 2020)</w:t>
      </w:r>
    </w:p>
    <w:p w14:paraId="434AC249" w14:textId="77777777" w:rsidR="00FE1639" w:rsidRDefault="00FE1639" w:rsidP="00AC3CCC">
      <w:pPr>
        <w:spacing w:line="240" w:lineRule="auto"/>
        <w:jc w:val="both"/>
        <w:rPr>
          <w:rFonts w:ascii="Tahoma" w:hAnsi="Tahoma" w:cs="Tahoma"/>
          <w:b/>
          <w:bCs/>
          <w:color w:val="00B050"/>
          <w:sz w:val="24"/>
          <w:szCs w:val="24"/>
        </w:rPr>
      </w:pPr>
    </w:p>
    <w:p w14:paraId="4108DF30" w14:textId="77777777" w:rsidR="00FE1639" w:rsidRDefault="00FE1639" w:rsidP="00AC3CCC">
      <w:pPr>
        <w:spacing w:line="240" w:lineRule="auto"/>
        <w:jc w:val="both"/>
        <w:rPr>
          <w:rFonts w:ascii="Tahoma" w:hAnsi="Tahoma" w:cs="Tahoma"/>
          <w:b/>
          <w:bCs/>
          <w:color w:val="00B050"/>
          <w:sz w:val="24"/>
          <w:szCs w:val="24"/>
        </w:rPr>
      </w:pPr>
    </w:p>
    <w:p w14:paraId="4C50811A" w14:textId="77777777" w:rsidR="00013DCC" w:rsidRDefault="00013DCC">
      <w:pPr>
        <w:rPr>
          <w:rFonts w:ascii="Tahoma" w:hAnsi="Tahoma" w:cs="Tahoma"/>
          <w:b/>
          <w:bCs/>
          <w:color w:val="00B050"/>
          <w:sz w:val="24"/>
          <w:szCs w:val="24"/>
        </w:rPr>
      </w:pPr>
      <w:r>
        <w:rPr>
          <w:rFonts w:ascii="Tahoma" w:hAnsi="Tahoma" w:cs="Tahoma"/>
          <w:b/>
          <w:bCs/>
          <w:color w:val="00B050"/>
          <w:sz w:val="24"/>
          <w:szCs w:val="24"/>
        </w:rPr>
        <w:br w:type="page"/>
      </w:r>
    </w:p>
    <w:p w14:paraId="4B043462" w14:textId="69611431" w:rsidR="00AC3CCC" w:rsidRPr="00713529" w:rsidRDefault="00AC3CCC" w:rsidP="00AC3CCC">
      <w:pPr>
        <w:spacing w:line="240" w:lineRule="auto"/>
        <w:jc w:val="both"/>
        <w:rPr>
          <w:rFonts w:ascii="Tahoma" w:hAnsi="Tahoma" w:cs="Tahoma"/>
          <w:b/>
          <w:bCs/>
          <w:color w:val="00B050"/>
          <w:sz w:val="24"/>
          <w:szCs w:val="24"/>
        </w:rPr>
      </w:pPr>
      <w:r w:rsidRPr="00713529">
        <w:rPr>
          <w:rFonts w:ascii="Tahoma" w:hAnsi="Tahoma" w:cs="Tahoma"/>
          <w:b/>
          <w:bCs/>
          <w:color w:val="00B050"/>
          <w:sz w:val="24"/>
          <w:szCs w:val="24"/>
        </w:rPr>
        <w:lastRenderedPageBreak/>
        <w:t xml:space="preserve">SPONSORSHIP SECRETARY’S REPORT </w:t>
      </w:r>
    </w:p>
    <w:p w14:paraId="7B5A71DC" w14:textId="5452E03B" w:rsidR="00AC3CCC" w:rsidRPr="001549BC" w:rsidRDefault="00AC3CCC" w:rsidP="00AC3CCC">
      <w:pPr>
        <w:spacing w:after="210" w:line="240" w:lineRule="auto"/>
        <w:jc w:val="both"/>
        <w:rPr>
          <w:rFonts w:ascii="Tahoma" w:hAnsi="Tahoma" w:cs="Tahoma"/>
          <w:sz w:val="24"/>
          <w:szCs w:val="24"/>
        </w:rPr>
      </w:pPr>
      <w:r w:rsidRPr="001549BC">
        <w:rPr>
          <w:rFonts w:ascii="Tahoma" w:hAnsi="Tahoma" w:cs="Tahoma"/>
          <w:sz w:val="24"/>
          <w:szCs w:val="24"/>
        </w:rPr>
        <w:t xml:space="preserve">FoTGA operates a Sponsorship Scheme providing grants to children and schools. On joining the scheme, the sponsor becomes a member of FoTGA, agrees to pay a monthly subscription and in return will receive updates of their sponsored child’s progress. Once a child has been sponsored by FoTGA, providing they continue to meet certain conditions, they will receive a grant each school term, throughout their education. The grant enables the students to go to school and covers the cost of uniforms, stationery, a satchel, school fees and lunches. </w:t>
      </w:r>
    </w:p>
    <w:p w14:paraId="57CEF217" w14:textId="77777777" w:rsidR="00AC3CCC" w:rsidRPr="001549BC" w:rsidRDefault="00AC3CCC" w:rsidP="00AC3CCC">
      <w:pPr>
        <w:spacing w:after="210" w:line="240" w:lineRule="auto"/>
        <w:jc w:val="both"/>
        <w:rPr>
          <w:rFonts w:ascii="Tahoma" w:hAnsi="Tahoma" w:cs="Tahoma"/>
          <w:sz w:val="24"/>
          <w:szCs w:val="24"/>
        </w:rPr>
      </w:pPr>
      <w:r w:rsidRPr="001549BC">
        <w:rPr>
          <w:rFonts w:ascii="Tahoma" w:hAnsi="Tahoma" w:cs="Tahoma"/>
          <w:sz w:val="24"/>
          <w:szCs w:val="24"/>
        </w:rPr>
        <w:t>FoTGA maintains a small office in The Gambia which manages the distribution of grants to the students and also forwards reports &amp; letters back to the UK for onward distribution to sponsors. A very important link. The office also arranges for the distribution of gifts from sponsors such as rice, oil, money, bicycles to be delivered to the students and their families.</w:t>
      </w:r>
    </w:p>
    <w:p w14:paraId="392A4F39" w14:textId="77777777" w:rsidR="00AC3CCC" w:rsidRPr="001549BC" w:rsidRDefault="00AC3CCC" w:rsidP="00AC3CCC">
      <w:pPr>
        <w:spacing w:after="210" w:line="240" w:lineRule="auto"/>
        <w:jc w:val="both"/>
        <w:rPr>
          <w:rFonts w:ascii="Tahoma" w:hAnsi="Tahoma" w:cs="Tahoma"/>
          <w:sz w:val="24"/>
          <w:szCs w:val="24"/>
        </w:rPr>
      </w:pPr>
      <w:r w:rsidRPr="001549BC">
        <w:rPr>
          <w:rFonts w:ascii="Tahoma" w:hAnsi="Tahoma" w:cs="Tahoma"/>
          <w:sz w:val="24"/>
          <w:szCs w:val="24"/>
        </w:rPr>
        <w:t xml:space="preserve">There is no sure way of attracting new sponsors. A few find FoTGA on their return from The Gambia and ask us to manage students they have met and some find us from the website. Others hear by word of mouth or social media. </w:t>
      </w:r>
    </w:p>
    <w:p w14:paraId="272E02A5" w14:textId="77777777" w:rsidR="00AC3CCC" w:rsidRPr="001549BC" w:rsidRDefault="00AC3CCC" w:rsidP="00AC3CCC">
      <w:pPr>
        <w:spacing w:after="210" w:line="240" w:lineRule="auto"/>
        <w:jc w:val="both"/>
        <w:rPr>
          <w:rFonts w:ascii="Tahoma" w:hAnsi="Tahoma" w:cs="Tahoma"/>
          <w:sz w:val="24"/>
          <w:szCs w:val="24"/>
        </w:rPr>
      </w:pPr>
      <w:r w:rsidRPr="001549BC">
        <w:rPr>
          <w:rFonts w:ascii="Tahoma" w:hAnsi="Tahoma" w:cs="Tahoma"/>
          <w:sz w:val="24"/>
          <w:szCs w:val="24"/>
        </w:rPr>
        <w:t>At the end of 2020, there were 95 students:</w:t>
      </w:r>
    </w:p>
    <w:p w14:paraId="2B282B9D" w14:textId="7777777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School</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u w:val="single"/>
        </w:rPr>
        <w:t>Grades</w:t>
      </w:r>
      <w:r w:rsidRPr="001549BC">
        <w:rPr>
          <w:rFonts w:ascii="Tahoma" w:hAnsi="Tahoma" w:cs="Tahoma"/>
          <w:sz w:val="24"/>
          <w:szCs w:val="24"/>
          <w:u w:val="single"/>
        </w:rPr>
        <w:tab/>
      </w:r>
      <w:r w:rsidRPr="001549BC">
        <w:rPr>
          <w:rFonts w:ascii="Tahoma" w:hAnsi="Tahoma" w:cs="Tahoma"/>
          <w:sz w:val="24"/>
          <w:szCs w:val="24"/>
          <w:u w:val="single"/>
        </w:rPr>
        <w:tab/>
      </w:r>
      <w:r w:rsidRPr="001549BC">
        <w:rPr>
          <w:rFonts w:ascii="Tahoma" w:hAnsi="Tahoma" w:cs="Tahoma"/>
          <w:sz w:val="24"/>
          <w:szCs w:val="24"/>
          <w:u w:val="single"/>
        </w:rPr>
        <w:tab/>
        <w:t>Age</w:t>
      </w:r>
      <w:r w:rsidRPr="001549BC">
        <w:rPr>
          <w:rFonts w:ascii="Tahoma" w:hAnsi="Tahoma" w:cs="Tahoma"/>
          <w:sz w:val="24"/>
          <w:szCs w:val="24"/>
          <w:u w:val="single"/>
        </w:rPr>
        <w:tab/>
      </w:r>
      <w:r w:rsidRPr="001549BC">
        <w:rPr>
          <w:rFonts w:ascii="Tahoma" w:hAnsi="Tahoma" w:cs="Tahoma"/>
          <w:sz w:val="24"/>
          <w:szCs w:val="24"/>
          <w:u w:val="single"/>
        </w:rPr>
        <w:tab/>
        <w:t>Number</w:t>
      </w:r>
    </w:p>
    <w:p w14:paraId="3F1DFE4D" w14:textId="7777777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Nursery</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1-3</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4-6</w:t>
      </w:r>
      <w:r w:rsidRPr="001549BC">
        <w:rPr>
          <w:rFonts w:ascii="Tahoma" w:hAnsi="Tahoma" w:cs="Tahoma"/>
          <w:sz w:val="24"/>
          <w:szCs w:val="24"/>
        </w:rPr>
        <w:tab/>
      </w:r>
      <w:r w:rsidRPr="001549BC">
        <w:rPr>
          <w:rFonts w:ascii="Tahoma" w:hAnsi="Tahoma" w:cs="Tahoma"/>
          <w:sz w:val="24"/>
          <w:szCs w:val="24"/>
        </w:rPr>
        <w:tab/>
        <w:t xml:space="preserve">    2</w:t>
      </w:r>
    </w:p>
    <w:p w14:paraId="7CB1A8C2" w14:textId="7777777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Lower Basic (Primary)</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1-6</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7-12</w:t>
      </w:r>
      <w:r w:rsidRPr="001549BC">
        <w:rPr>
          <w:rFonts w:ascii="Tahoma" w:hAnsi="Tahoma" w:cs="Tahoma"/>
          <w:sz w:val="24"/>
          <w:szCs w:val="24"/>
        </w:rPr>
        <w:tab/>
      </w:r>
      <w:r w:rsidRPr="001549BC">
        <w:rPr>
          <w:rFonts w:ascii="Tahoma" w:hAnsi="Tahoma" w:cs="Tahoma"/>
          <w:sz w:val="24"/>
          <w:szCs w:val="24"/>
        </w:rPr>
        <w:tab/>
        <w:t xml:space="preserve">   28</w:t>
      </w:r>
    </w:p>
    <w:p w14:paraId="46A4240B" w14:textId="7777777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Upper Basic (Middle School)</w:t>
      </w:r>
      <w:r w:rsidRPr="001549BC">
        <w:rPr>
          <w:rFonts w:ascii="Tahoma" w:hAnsi="Tahoma" w:cs="Tahoma"/>
          <w:sz w:val="24"/>
          <w:szCs w:val="24"/>
        </w:rPr>
        <w:tab/>
      </w:r>
      <w:r w:rsidRPr="001549BC">
        <w:rPr>
          <w:rFonts w:ascii="Tahoma" w:hAnsi="Tahoma" w:cs="Tahoma"/>
          <w:sz w:val="24"/>
          <w:szCs w:val="24"/>
        </w:rPr>
        <w:tab/>
        <w:t>7-9</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13-15</w:t>
      </w:r>
      <w:r w:rsidRPr="001549BC">
        <w:rPr>
          <w:rFonts w:ascii="Tahoma" w:hAnsi="Tahoma" w:cs="Tahoma"/>
          <w:sz w:val="24"/>
          <w:szCs w:val="24"/>
        </w:rPr>
        <w:tab/>
      </w:r>
      <w:r w:rsidRPr="001549BC">
        <w:rPr>
          <w:rFonts w:ascii="Tahoma" w:hAnsi="Tahoma" w:cs="Tahoma"/>
          <w:sz w:val="24"/>
          <w:szCs w:val="24"/>
        </w:rPr>
        <w:tab/>
        <w:t xml:space="preserve">   29</w:t>
      </w:r>
    </w:p>
    <w:p w14:paraId="2207A6B8" w14:textId="7777777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Senior Secondary (High School)</w:t>
      </w:r>
      <w:r w:rsidRPr="001549BC">
        <w:rPr>
          <w:rFonts w:ascii="Tahoma" w:hAnsi="Tahoma" w:cs="Tahoma"/>
          <w:sz w:val="24"/>
          <w:szCs w:val="24"/>
        </w:rPr>
        <w:tab/>
      </w:r>
      <w:r w:rsidRPr="001549BC">
        <w:rPr>
          <w:rFonts w:ascii="Tahoma" w:hAnsi="Tahoma" w:cs="Tahoma"/>
          <w:sz w:val="24"/>
          <w:szCs w:val="24"/>
        </w:rPr>
        <w:tab/>
        <w:t>10-12</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t>16-18</w:t>
      </w:r>
      <w:r w:rsidRPr="001549BC">
        <w:rPr>
          <w:rFonts w:ascii="Tahoma" w:hAnsi="Tahoma" w:cs="Tahoma"/>
          <w:sz w:val="24"/>
          <w:szCs w:val="24"/>
        </w:rPr>
        <w:tab/>
      </w:r>
      <w:r w:rsidRPr="001549BC">
        <w:rPr>
          <w:rFonts w:ascii="Tahoma" w:hAnsi="Tahoma" w:cs="Tahoma"/>
          <w:sz w:val="24"/>
          <w:szCs w:val="24"/>
        </w:rPr>
        <w:tab/>
        <w:t xml:space="preserve">   33</w:t>
      </w:r>
    </w:p>
    <w:p w14:paraId="1A93A9D4" w14:textId="4B56BC85"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University</w:t>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Pr="001549BC">
        <w:rPr>
          <w:rFonts w:ascii="Tahoma" w:hAnsi="Tahoma" w:cs="Tahoma"/>
          <w:sz w:val="24"/>
          <w:szCs w:val="24"/>
        </w:rPr>
        <w:tab/>
      </w:r>
      <w:r w:rsidR="00E1471A">
        <w:rPr>
          <w:rFonts w:ascii="Tahoma" w:hAnsi="Tahoma" w:cs="Tahoma"/>
          <w:sz w:val="24"/>
          <w:szCs w:val="24"/>
        </w:rPr>
        <w:tab/>
        <w:t xml:space="preserve"> </w:t>
      </w:r>
      <w:r w:rsidRPr="001549BC">
        <w:rPr>
          <w:rFonts w:ascii="Tahoma" w:hAnsi="Tahoma" w:cs="Tahoma"/>
          <w:sz w:val="24"/>
          <w:szCs w:val="24"/>
        </w:rPr>
        <w:tab/>
        <w:t xml:space="preserve">    </w:t>
      </w:r>
      <w:r w:rsidR="00E1471A">
        <w:rPr>
          <w:rFonts w:ascii="Tahoma" w:hAnsi="Tahoma" w:cs="Tahoma"/>
          <w:sz w:val="24"/>
          <w:szCs w:val="24"/>
        </w:rPr>
        <w:t xml:space="preserve"> </w:t>
      </w:r>
      <w:r w:rsidRPr="001549BC">
        <w:rPr>
          <w:rFonts w:ascii="Tahoma" w:hAnsi="Tahoma" w:cs="Tahoma"/>
          <w:sz w:val="24"/>
          <w:szCs w:val="24"/>
        </w:rPr>
        <w:t>3</w:t>
      </w:r>
    </w:p>
    <w:p w14:paraId="2DE6DA59" w14:textId="77777777" w:rsidR="00AC3CCC" w:rsidRPr="001549BC" w:rsidRDefault="00AC3CCC" w:rsidP="00AC3CCC">
      <w:pPr>
        <w:spacing w:after="0" w:line="240" w:lineRule="auto"/>
        <w:jc w:val="both"/>
        <w:rPr>
          <w:rFonts w:ascii="Tahoma" w:hAnsi="Tahoma" w:cs="Tahoma"/>
          <w:sz w:val="24"/>
          <w:szCs w:val="24"/>
        </w:rPr>
      </w:pPr>
    </w:p>
    <w:p w14:paraId="0C5341E1" w14:textId="5848B747" w:rsidR="00AC3CCC" w:rsidRPr="001549BC" w:rsidRDefault="00AC3CCC" w:rsidP="00AC3CCC">
      <w:pPr>
        <w:spacing w:after="0" w:line="240" w:lineRule="auto"/>
        <w:jc w:val="both"/>
        <w:rPr>
          <w:rFonts w:ascii="Tahoma" w:hAnsi="Tahoma" w:cs="Tahoma"/>
          <w:sz w:val="24"/>
          <w:szCs w:val="24"/>
        </w:rPr>
      </w:pPr>
      <w:r w:rsidRPr="001549BC">
        <w:rPr>
          <w:rFonts w:ascii="Tahoma" w:hAnsi="Tahoma" w:cs="Tahoma"/>
          <w:sz w:val="24"/>
          <w:szCs w:val="24"/>
        </w:rPr>
        <w:t xml:space="preserve">The Sponsorship Scheme is intended to support students in State schools up to Grade 12. </w:t>
      </w:r>
    </w:p>
    <w:p w14:paraId="71131B65" w14:textId="58E0396C" w:rsidR="00AC3CCC" w:rsidRPr="001549BC" w:rsidRDefault="00AC3CCC" w:rsidP="00AC3CCC">
      <w:pPr>
        <w:spacing w:after="210" w:line="240" w:lineRule="auto"/>
        <w:jc w:val="both"/>
        <w:rPr>
          <w:rFonts w:ascii="Tahoma" w:hAnsi="Tahoma" w:cs="Tahoma"/>
          <w:sz w:val="24"/>
          <w:szCs w:val="24"/>
        </w:rPr>
      </w:pPr>
      <w:r w:rsidRPr="001549BC">
        <w:rPr>
          <w:rFonts w:ascii="Tahoma" w:hAnsi="Tahoma" w:cs="Tahoma"/>
          <w:sz w:val="24"/>
          <w:szCs w:val="24"/>
        </w:rPr>
        <w:t>However, some sponsors continue to support their students if they go on to further education.</w:t>
      </w:r>
    </w:p>
    <w:p w14:paraId="2AFAD03F" w14:textId="1C98641B" w:rsidR="00AC3CCC" w:rsidRDefault="00AC3CCC" w:rsidP="005F1FE1">
      <w:pPr>
        <w:spacing w:after="210" w:line="240" w:lineRule="auto"/>
        <w:jc w:val="both"/>
        <w:rPr>
          <w:rFonts w:ascii="Tahoma" w:hAnsi="Tahoma" w:cs="Tahoma"/>
          <w:b/>
          <w:bCs/>
          <w:color w:val="00B050"/>
          <w:sz w:val="24"/>
          <w:szCs w:val="24"/>
        </w:rPr>
      </w:pPr>
    </w:p>
    <w:p w14:paraId="25BA725B" w14:textId="1D450EA4" w:rsidR="00B73E50" w:rsidRDefault="00A45F53" w:rsidP="005F1FE1">
      <w:pPr>
        <w:spacing w:after="210" w:line="240" w:lineRule="auto"/>
        <w:jc w:val="both"/>
        <w:rPr>
          <w:rFonts w:ascii="Tahoma" w:hAnsi="Tahoma" w:cs="Tahoma"/>
          <w:b/>
          <w:bCs/>
          <w:color w:val="00B050"/>
          <w:sz w:val="24"/>
          <w:szCs w:val="24"/>
        </w:rPr>
      </w:pPr>
      <w:r>
        <w:rPr>
          <w:rFonts w:ascii="Tahoma" w:hAnsi="Tahoma" w:cs="Tahoma"/>
          <w:b/>
          <w:bCs/>
          <w:noProof/>
          <w:color w:val="00B050"/>
          <w:sz w:val="24"/>
          <w:szCs w:val="24"/>
        </w:rPr>
        <w:drawing>
          <wp:anchor distT="0" distB="0" distL="114300" distR="114300" simplePos="0" relativeHeight="251661824" behindDoc="1" locked="0" layoutInCell="1" allowOverlap="1" wp14:anchorId="28002681" wp14:editId="114078E1">
            <wp:simplePos x="0" y="0"/>
            <wp:positionH relativeFrom="column">
              <wp:posOffset>1401445</wp:posOffset>
            </wp:positionH>
            <wp:positionV relativeFrom="paragraph">
              <wp:posOffset>18269</wp:posOffset>
            </wp:positionV>
            <wp:extent cx="3850005" cy="2893060"/>
            <wp:effectExtent l="0" t="0" r="0" b="2540"/>
            <wp:wrapTight wrapText="bothSides">
              <wp:wrapPolygon edited="0">
                <wp:start x="0" y="0"/>
                <wp:lineTo x="0" y="21477"/>
                <wp:lineTo x="21482" y="21477"/>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005" cy="289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58C8" w14:textId="723B14AC" w:rsidR="00B73E50" w:rsidRDefault="00B73E50" w:rsidP="005F1FE1">
      <w:pPr>
        <w:spacing w:after="210" w:line="240" w:lineRule="auto"/>
        <w:jc w:val="both"/>
        <w:rPr>
          <w:rFonts w:ascii="Tahoma" w:hAnsi="Tahoma" w:cs="Tahoma"/>
          <w:b/>
          <w:bCs/>
          <w:color w:val="00B050"/>
          <w:sz w:val="24"/>
          <w:szCs w:val="24"/>
        </w:rPr>
      </w:pPr>
    </w:p>
    <w:p w14:paraId="325E6B67" w14:textId="2D762B21" w:rsidR="00B73E50" w:rsidRDefault="00B73E50" w:rsidP="005F1FE1">
      <w:pPr>
        <w:spacing w:after="210" w:line="240" w:lineRule="auto"/>
        <w:jc w:val="both"/>
        <w:rPr>
          <w:rFonts w:ascii="Tahoma" w:hAnsi="Tahoma" w:cs="Tahoma"/>
          <w:b/>
          <w:bCs/>
          <w:color w:val="00B050"/>
          <w:sz w:val="24"/>
          <w:szCs w:val="24"/>
        </w:rPr>
      </w:pPr>
    </w:p>
    <w:p w14:paraId="3A911D77" w14:textId="4E032A02" w:rsidR="00B73E50" w:rsidRDefault="00B73E50" w:rsidP="005F1FE1">
      <w:pPr>
        <w:spacing w:after="210" w:line="240" w:lineRule="auto"/>
        <w:jc w:val="both"/>
        <w:rPr>
          <w:rFonts w:ascii="Tahoma" w:hAnsi="Tahoma" w:cs="Tahoma"/>
          <w:b/>
          <w:bCs/>
          <w:color w:val="00B050"/>
          <w:sz w:val="24"/>
          <w:szCs w:val="24"/>
        </w:rPr>
      </w:pPr>
    </w:p>
    <w:p w14:paraId="3B1756CA" w14:textId="64473787" w:rsidR="00C17A0F" w:rsidRDefault="00C17A0F" w:rsidP="005F1FE1">
      <w:pPr>
        <w:spacing w:after="210" w:line="240" w:lineRule="auto"/>
        <w:jc w:val="both"/>
        <w:rPr>
          <w:rFonts w:ascii="Tahoma" w:hAnsi="Tahoma" w:cs="Tahoma"/>
          <w:b/>
          <w:bCs/>
          <w:color w:val="00B050"/>
          <w:sz w:val="24"/>
          <w:szCs w:val="24"/>
        </w:rPr>
      </w:pPr>
    </w:p>
    <w:p w14:paraId="1B2A235E" w14:textId="3A9B8126" w:rsidR="00A45F53" w:rsidRDefault="00A45F53" w:rsidP="005F1FE1">
      <w:pPr>
        <w:spacing w:after="210" w:line="240" w:lineRule="auto"/>
        <w:jc w:val="both"/>
        <w:rPr>
          <w:rFonts w:ascii="Tahoma" w:hAnsi="Tahoma" w:cs="Tahoma"/>
          <w:b/>
          <w:bCs/>
          <w:color w:val="00B050"/>
          <w:sz w:val="24"/>
          <w:szCs w:val="24"/>
        </w:rPr>
      </w:pPr>
    </w:p>
    <w:p w14:paraId="7AB66AE3" w14:textId="432F8FBC" w:rsidR="00A45F53" w:rsidRDefault="00A45F53" w:rsidP="005F1FE1">
      <w:pPr>
        <w:spacing w:after="210" w:line="240" w:lineRule="auto"/>
        <w:jc w:val="both"/>
        <w:rPr>
          <w:rFonts w:ascii="Tahoma" w:hAnsi="Tahoma" w:cs="Tahoma"/>
          <w:b/>
          <w:bCs/>
          <w:color w:val="00B050"/>
          <w:sz w:val="24"/>
          <w:szCs w:val="24"/>
        </w:rPr>
      </w:pPr>
    </w:p>
    <w:p w14:paraId="12A9F026" w14:textId="1C6E94E9" w:rsidR="00A45F53" w:rsidRDefault="00A45F53" w:rsidP="005F1FE1">
      <w:pPr>
        <w:spacing w:after="210" w:line="240" w:lineRule="auto"/>
        <w:jc w:val="both"/>
        <w:rPr>
          <w:rFonts w:ascii="Tahoma" w:hAnsi="Tahoma" w:cs="Tahoma"/>
          <w:b/>
          <w:bCs/>
          <w:color w:val="00B050"/>
          <w:sz w:val="24"/>
          <w:szCs w:val="24"/>
        </w:rPr>
      </w:pPr>
    </w:p>
    <w:p w14:paraId="59535D79" w14:textId="6E35D8F3" w:rsidR="00A45F53" w:rsidRDefault="00A45F53" w:rsidP="005F1FE1">
      <w:pPr>
        <w:spacing w:after="210" w:line="240" w:lineRule="auto"/>
        <w:jc w:val="both"/>
        <w:rPr>
          <w:rFonts w:ascii="Tahoma" w:hAnsi="Tahoma" w:cs="Tahoma"/>
          <w:b/>
          <w:bCs/>
          <w:color w:val="00B050"/>
          <w:sz w:val="24"/>
          <w:szCs w:val="24"/>
        </w:rPr>
      </w:pPr>
    </w:p>
    <w:p w14:paraId="22D0D4FF" w14:textId="4087F1B6" w:rsidR="00A45F53" w:rsidRDefault="00A45F53" w:rsidP="005F1FE1">
      <w:pPr>
        <w:spacing w:after="210" w:line="240" w:lineRule="auto"/>
        <w:jc w:val="both"/>
        <w:rPr>
          <w:rFonts w:ascii="Tahoma" w:hAnsi="Tahoma" w:cs="Tahoma"/>
          <w:b/>
          <w:bCs/>
          <w:color w:val="00B050"/>
          <w:sz w:val="24"/>
          <w:szCs w:val="24"/>
        </w:rPr>
      </w:pPr>
    </w:p>
    <w:p w14:paraId="2117557F" w14:textId="00D8B7F4" w:rsidR="00A45F53" w:rsidRPr="00A45F53" w:rsidRDefault="00A45F53" w:rsidP="00A45F53">
      <w:pPr>
        <w:spacing w:after="210" w:line="240" w:lineRule="auto"/>
        <w:jc w:val="center"/>
        <w:rPr>
          <w:rFonts w:ascii="Tahoma" w:hAnsi="Tahoma" w:cs="Tahoma"/>
          <w:bCs/>
          <w:sz w:val="24"/>
          <w:szCs w:val="24"/>
        </w:rPr>
      </w:pPr>
      <w:r w:rsidRPr="00A45F53">
        <w:rPr>
          <w:rFonts w:ascii="Tahoma" w:hAnsi="Tahoma" w:cs="Tahoma"/>
          <w:bCs/>
          <w:sz w:val="24"/>
          <w:szCs w:val="24"/>
        </w:rPr>
        <w:t xml:space="preserve">Rice </w:t>
      </w:r>
      <w:r>
        <w:rPr>
          <w:rFonts w:ascii="Tahoma" w:hAnsi="Tahoma" w:cs="Tahoma"/>
          <w:bCs/>
          <w:sz w:val="24"/>
          <w:szCs w:val="24"/>
        </w:rPr>
        <w:t>delivery to GOVI school for the Blind</w:t>
      </w:r>
    </w:p>
    <w:bookmarkEnd w:id="2"/>
    <w:p w14:paraId="7DD2C2D9" w14:textId="7CDA2A8C" w:rsidR="00F667F4" w:rsidRDefault="003F2D99" w:rsidP="003E3A23">
      <w:pPr>
        <w:spacing w:line="240" w:lineRule="auto"/>
        <w:jc w:val="both"/>
        <w:rPr>
          <w:rFonts w:ascii="Tahoma" w:hAnsi="Tahoma" w:cs="Tahoma"/>
          <w:sz w:val="24"/>
          <w:szCs w:val="24"/>
        </w:rPr>
      </w:pPr>
      <w:r w:rsidRPr="00316CBE">
        <w:rPr>
          <w:rFonts w:ascii="Tahoma" w:hAnsi="Tahoma" w:cs="Tahoma"/>
          <w:sz w:val="24"/>
          <w:szCs w:val="24"/>
        </w:rPr>
        <w:lastRenderedPageBreak/>
        <w:tab/>
      </w:r>
      <w:r w:rsidR="000267DA">
        <w:rPr>
          <w:rFonts w:ascii="Tahoma" w:hAnsi="Tahoma" w:cs="Tahoma"/>
          <w:noProof/>
          <w:sz w:val="24"/>
          <w:szCs w:val="24"/>
        </w:rPr>
        <w:drawing>
          <wp:inline distT="0" distB="0" distL="0" distR="0" wp14:anchorId="5F617C23" wp14:editId="2696ABD8">
            <wp:extent cx="6995572" cy="787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W30C9AB7626C3_000117.jpg"/>
                    <pic:cNvPicPr/>
                  </pic:nvPicPr>
                  <pic:blipFill rotWithShape="1">
                    <a:blip r:embed="rId10" cstate="print">
                      <a:extLst>
                        <a:ext uri="{28A0092B-C50C-407E-A947-70E740481C1C}">
                          <a14:useLocalDpi xmlns:a14="http://schemas.microsoft.com/office/drawing/2010/main" val="0"/>
                        </a:ext>
                      </a:extLst>
                    </a:blip>
                    <a:srcRect l="6162" t="8347" r="6269" b="22471"/>
                    <a:stretch/>
                  </pic:blipFill>
                  <pic:spPr bwMode="auto">
                    <a:xfrm>
                      <a:off x="0" y="0"/>
                      <a:ext cx="7018865" cy="7903404"/>
                    </a:xfrm>
                    <a:prstGeom prst="rect">
                      <a:avLst/>
                    </a:prstGeom>
                    <a:ln>
                      <a:noFill/>
                    </a:ln>
                    <a:extLst>
                      <a:ext uri="{53640926-AAD7-44D8-BBD7-CCE9431645EC}">
                        <a14:shadowObscured xmlns:a14="http://schemas.microsoft.com/office/drawing/2010/main"/>
                      </a:ext>
                    </a:extLst>
                  </pic:spPr>
                </pic:pic>
              </a:graphicData>
            </a:graphic>
          </wp:inline>
        </w:drawing>
      </w:r>
      <w:r w:rsidRPr="00316CBE">
        <w:rPr>
          <w:rFonts w:ascii="Tahoma" w:hAnsi="Tahoma" w:cs="Tahoma"/>
          <w:sz w:val="24"/>
          <w:szCs w:val="24"/>
        </w:rPr>
        <w:tab/>
      </w:r>
    </w:p>
    <w:p w14:paraId="589F387D" w14:textId="77777777" w:rsidR="00F667F4" w:rsidRDefault="00F667F4">
      <w:pPr>
        <w:rPr>
          <w:rFonts w:ascii="Tahoma" w:hAnsi="Tahoma" w:cs="Tahoma"/>
          <w:sz w:val="24"/>
          <w:szCs w:val="24"/>
        </w:rPr>
      </w:pPr>
      <w:r>
        <w:rPr>
          <w:rFonts w:ascii="Tahoma" w:hAnsi="Tahoma" w:cs="Tahoma"/>
          <w:sz w:val="24"/>
          <w:szCs w:val="24"/>
        </w:rPr>
        <w:br w:type="page"/>
      </w:r>
    </w:p>
    <w:p w14:paraId="61FE88FD" w14:textId="230700B3" w:rsidR="0034757A" w:rsidRDefault="00F667F4" w:rsidP="00013DCC">
      <w:pPr>
        <w:spacing w:line="240" w:lineRule="auto"/>
        <w:jc w:val="center"/>
        <w:rPr>
          <w:rFonts w:ascii="Tahoma" w:hAnsi="Tahoma" w:cs="Tahoma"/>
          <w:sz w:val="24"/>
          <w:szCs w:val="24"/>
        </w:rPr>
      </w:pPr>
      <w:r>
        <w:rPr>
          <w:rFonts w:ascii="Tahoma" w:hAnsi="Tahoma" w:cs="Tahoma"/>
          <w:noProof/>
          <w:sz w:val="24"/>
          <w:szCs w:val="24"/>
        </w:rPr>
        <w:lastRenderedPageBreak/>
        <w:drawing>
          <wp:inline distT="0" distB="0" distL="0" distR="0" wp14:anchorId="5EB2A00D" wp14:editId="52C92F51">
            <wp:extent cx="6885940" cy="9470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W30C9AB7626C3_000118.jpg"/>
                    <pic:cNvPicPr/>
                  </pic:nvPicPr>
                  <pic:blipFill rotWithShape="1">
                    <a:blip r:embed="rId11" cstate="print">
                      <a:extLst>
                        <a:ext uri="{28A0092B-C50C-407E-A947-70E740481C1C}">
                          <a14:useLocalDpi xmlns:a14="http://schemas.microsoft.com/office/drawing/2010/main" val="0"/>
                        </a:ext>
                      </a:extLst>
                    </a:blip>
                    <a:srcRect l="8312" t="10065" r="12178" b="5926"/>
                    <a:stretch/>
                  </pic:blipFill>
                  <pic:spPr bwMode="auto">
                    <a:xfrm>
                      <a:off x="0" y="0"/>
                      <a:ext cx="6915252" cy="9510820"/>
                    </a:xfrm>
                    <a:prstGeom prst="rect">
                      <a:avLst/>
                    </a:prstGeom>
                    <a:ln>
                      <a:noFill/>
                    </a:ln>
                    <a:extLst>
                      <a:ext uri="{53640926-AAD7-44D8-BBD7-CCE9431645EC}">
                        <a14:shadowObscured xmlns:a14="http://schemas.microsoft.com/office/drawing/2010/main"/>
                      </a:ext>
                    </a:extLst>
                  </pic:spPr>
                </pic:pic>
              </a:graphicData>
            </a:graphic>
          </wp:inline>
        </w:drawing>
      </w:r>
    </w:p>
    <w:p w14:paraId="0CEF4114" w14:textId="44EA169D" w:rsidR="008828CF" w:rsidRDefault="008828CF" w:rsidP="003E3A23">
      <w:pPr>
        <w:spacing w:line="240" w:lineRule="auto"/>
        <w:jc w:val="both"/>
        <w:rPr>
          <w:rFonts w:ascii="Tahoma" w:hAnsi="Tahoma" w:cs="Tahoma"/>
          <w:sz w:val="24"/>
          <w:szCs w:val="24"/>
        </w:rPr>
      </w:pPr>
      <w:r>
        <w:rPr>
          <w:rFonts w:ascii="Tahoma" w:hAnsi="Tahoma" w:cs="Tahoma"/>
          <w:noProof/>
          <w:sz w:val="24"/>
          <w:szCs w:val="24"/>
        </w:rPr>
        <w:lastRenderedPageBreak/>
        <w:drawing>
          <wp:inline distT="0" distB="0" distL="0" distR="0" wp14:anchorId="790C308F" wp14:editId="2B17ED05">
            <wp:extent cx="6645910" cy="94722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GAInd Exam 2020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9472295"/>
                    </a:xfrm>
                    <a:prstGeom prst="rect">
                      <a:avLst/>
                    </a:prstGeom>
                  </pic:spPr>
                </pic:pic>
              </a:graphicData>
            </a:graphic>
          </wp:inline>
        </w:drawing>
      </w:r>
      <w:r>
        <w:rPr>
          <w:rFonts w:ascii="Tahoma" w:hAnsi="Tahoma" w:cs="Tahoma"/>
          <w:noProof/>
          <w:sz w:val="24"/>
          <w:szCs w:val="24"/>
        </w:rPr>
        <w:lastRenderedPageBreak/>
        <w:drawing>
          <wp:inline distT="0" distB="0" distL="0" distR="0" wp14:anchorId="33593DB1" wp14:editId="6E2B748C">
            <wp:extent cx="6638925" cy="946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467850"/>
                    </a:xfrm>
                    <a:prstGeom prst="rect">
                      <a:avLst/>
                    </a:prstGeom>
                    <a:noFill/>
                    <a:ln>
                      <a:noFill/>
                    </a:ln>
                  </pic:spPr>
                </pic:pic>
              </a:graphicData>
            </a:graphic>
          </wp:inline>
        </w:drawing>
      </w:r>
    </w:p>
    <w:sectPr w:rsidR="008828CF" w:rsidSect="00013DCC">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A686" w14:textId="77777777" w:rsidR="000F25D7" w:rsidRDefault="000F25D7" w:rsidP="00D06195">
      <w:pPr>
        <w:spacing w:after="0" w:line="240" w:lineRule="auto"/>
      </w:pPr>
      <w:r>
        <w:separator/>
      </w:r>
    </w:p>
  </w:endnote>
  <w:endnote w:type="continuationSeparator" w:id="0">
    <w:p w14:paraId="76D317D4" w14:textId="77777777" w:rsidR="000F25D7" w:rsidRDefault="000F25D7" w:rsidP="00D0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73773"/>
      <w:docPartObj>
        <w:docPartGallery w:val="Page Numbers (Bottom of Page)"/>
        <w:docPartUnique/>
      </w:docPartObj>
    </w:sdtPr>
    <w:sdtEndPr>
      <w:rPr>
        <w:noProof/>
      </w:rPr>
    </w:sdtEndPr>
    <w:sdtContent>
      <w:p w14:paraId="195FF2E0" w14:textId="0DAFA2FE" w:rsidR="00013DCC" w:rsidRDefault="00013DCC">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71BBBC6" w14:textId="57E9B015" w:rsidR="005C39CA" w:rsidRDefault="005C39CA" w:rsidP="001E02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92F7" w14:textId="77777777" w:rsidR="000F25D7" w:rsidRDefault="000F25D7" w:rsidP="00D06195">
      <w:pPr>
        <w:spacing w:after="0" w:line="240" w:lineRule="auto"/>
      </w:pPr>
      <w:r>
        <w:separator/>
      </w:r>
    </w:p>
  </w:footnote>
  <w:footnote w:type="continuationSeparator" w:id="0">
    <w:p w14:paraId="4D117A7A" w14:textId="77777777" w:rsidR="000F25D7" w:rsidRDefault="000F25D7" w:rsidP="00D0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849"/>
    <w:multiLevelType w:val="hybridMultilevel"/>
    <w:tmpl w:val="43E4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35B"/>
    <w:rsid w:val="000064D1"/>
    <w:rsid w:val="00011155"/>
    <w:rsid w:val="00013DCC"/>
    <w:rsid w:val="000267DA"/>
    <w:rsid w:val="00044404"/>
    <w:rsid w:val="00053B55"/>
    <w:rsid w:val="000A0AA0"/>
    <w:rsid w:val="000A413C"/>
    <w:rsid w:val="000A7A55"/>
    <w:rsid w:val="000C7B0D"/>
    <w:rsid w:val="000F25D7"/>
    <w:rsid w:val="000F262A"/>
    <w:rsid w:val="00116944"/>
    <w:rsid w:val="00116947"/>
    <w:rsid w:val="001467B9"/>
    <w:rsid w:val="001549BC"/>
    <w:rsid w:val="00171DEB"/>
    <w:rsid w:val="0019556E"/>
    <w:rsid w:val="00196C38"/>
    <w:rsid w:val="001A0A7D"/>
    <w:rsid w:val="001B596B"/>
    <w:rsid w:val="001E022E"/>
    <w:rsid w:val="001F619D"/>
    <w:rsid w:val="00225E5C"/>
    <w:rsid w:val="00247FF9"/>
    <w:rsid w:val="00252AFF"/>
    <w:rsid w:val="00283BE0"/>
    <w:rsid w:val="002900BD"/>
    <w:rsid w:val="002B31C1"/>
    <w:rsid w:val="002E39FF"/>
    <w:rsid w:val="002F0475"/>
    <w:rsid w:val="002F786B"/>
    <w:rsid w:val="00316CBE"/>
    <w:rsid w:val="003337CD"/>
    <w:rsid w:val="0034757A"/>
    <w:rsid w:val="003902BC"/>
    <w:rsid w:val="003C118C"/>
    <w:rsid w:val="003C4C2A"/>
    <w:rsid w:val="003E3A23"/>
    <w:rsid w:val="003E6E26"/>
    <w:rsid w:val="003F2D99"/>
    <w:rsid w:val="00490D4D"/>
    <w:rsid w:val="00492515"/>
    <w:rsid w:val="004A48EE"/>
    <w:rsid w:val="004D4A7D"/>
    <w:rsid w:val="004D724D"/>
    <w:rsid w:val="004E268A"/>
    <w:rsid w:val="00504D50"/>
    <w:rsid w:val="00534821"/>
    <w:rsid w:val="005407F6"/>
    <w:rsid w:val="00572E5C"/>
    <w:rsid w:val="00572EB6"/>
    <w:rsid w:val="005C39CA"/>
    <w:rsid w:val="005C3FB5"/>
    <w:rsid w:val="005F1FE1"/>
    <w:rsid w:val="005F756B"/>
    <w:rsid w:val="00631F07"/>
    <w:rsid w:val="00641038"/>
    <w:rsid w:val="0064322B"/>
    <w:rsid w:val="006807F0"/>
    <w:rsid w:val="006E3509"/>
    <w:rsid w:val="00700B89"/>
    <w:rsid w:val="00713529"/>
    <w:rsid w:val="00760BC2"/>
    <w:rsid w:val="00762694"/>
    <w:rsid w:val="007A1231"/>
    <w:rsid w:val="007A3D04"/>
    <w:rsid w:val="007C5AA4"/>
    <w:rsid w:val="008010C4"/>
    <w:rsid w:val="00801669"/>
    <w:rsid w:val="00801DE7"/>
    <w:rsid w:val="00843212"/>
    <w:rsid w:val="008828CF"/>
    <w:rsid w:val="00890680"/>
    <w:rsid w:val="008B03AA"/>
    <w:rsid w:val="008D110B"/>
    <w:rsid w:val="008D716F"/>
    <w:rsid w:val="00907C5E"/>
    <w:rsid w:val="009165EF"/>
    <w:rsid w:val="009731E9"/>
    <w:rsid w:val="009833BF"/>
    <w:rsid w:val="009A0002"/>
    <w:rsid w:val="009A0773"/>
    <w:rsid w:val="009A3D74"/>
    <w:rsid w:val="009B537A"/>
    <w:rsid w:val="009B7BD2"/>
    <w:rsid w:val="009C462C"/>
    <w:rsid w:val="009E4A1B"/>
    <w:rsid w:val="00A0294B"/>
    <w:rsid w:val="00A1012B"/>
    <w:rsid w:val="00A35DD0"/>
    <w:rsid w:val="00A45F53"/>
    <w:rsid w:val="00A5722F"/>
    <w:rsid w:val="00A86222"/>
    <w:rsid w:val="00AA213C"/>
    <w:rsid w:val="00AC3646"/>
    <w:rsid w:val="00AC3CCC"/>
    <w:rsid w:val="00AE0E4D"/>
    <w:rsid w:val="00AF1600"/>
    <w:rsid w:val="00AF1941"/>
    <w:rsid w:val="00AF7D75"/>
    <w:rsid w:val="00B61783"/>
    <w:rsid w:val="00B668CC"/>
    <w:rsid w:val="00B72EC6"/>
    <w:rsid w:val="00B73E50"/>
    <w:rsid w:val="00B754A9"/>
    <w:rsid w:val="00B85D97"/>
    <w:rsid w:val="00B949E0"/>
    <w:rsid w:val="00BC6293"/>
    <w:rsid w:val="00BF347F"/>
    <w:rsid w:val="00C0593E"/>
    <w:rsid w:val="00C146EB"/>
    <w:rsid w:val="00C17A0F"/>
    <w:rsid w:val="00C2020D"/>
    <w:rsid w:val="00C26BE3"/>
    <w:rsid w:val="00C26CBC"/>
    <w:rsid w:val="00C411A7"/>
    <w:rsid w:val="00C44F30"/>
    <w:rsid w:val="00C4735B"/>
    <w:rsid w:val="00C5769E"/>
    <w:rsid w:val="00C851C2"/>
    <w:rsid w:val="00CC5E9D"/>
    <w:rsid w:val="00CD1E39"/>
    <w:rsid w:val="00CE33F8"/>
    <w:rsid w:val="00CF42EE"/>
    <w:rsid w:val="00D06195"/>
    <w:rsid w:val="00D13D51"/>
    <w:rsid w:val="00D268CA"/>
    <w:rsid w:val="00D72F31"/>
    <w:rsid w:val="00DB4A6D"/>
    <w:rsid w:val="00DC0DBB"/>
    <w:rsid w:val="00DC1CF4"/>
    <w:rsid w:val="00DD065B"/>
    <w:rsid w:val="00DE62A7"/>
    <w:rsid w:val="00DE727F"/>
    <w:rsid w:val="00DF006A"/>
    <w:rsid w:val="00E0083F"/>
    <w:rsid w:val="00E1471A"/>
    <w:rsid w:val="00E15290"/>
    <w:rsid w:val="00E30A9C"/>
    <w:rsid w:val="00E47573"/>
    <w:rsid w:val="00E54F87"/>
    <w:rsid w:val="00E603CD"/>
    <w:rsid w:val="00E634DF"/>
    <w:rsid w:val="00E642B2"/>
    <w:rsid w:val="00E66CE1"/>
    <w:rsid w:val="00E81978"/>
    <w:rsid w:val="00E906A7"/>
    <w:rsid w:val="00EE05C4"/>
    <w:rsid w:val="00F1623B"/>
    <w:rsid w:val="00F17FC0"/>
    <w:rsid w:val="00F260E6"/>
    <w:rsid w:val="00F667F4"/>
    <w:rsid w:val="00F733A4"/>
    <w:rsid w:val="00F745D5"/>
    <w:rsid w:val="00FB1C99"/>
    <w:rsid w:val="00FB4EB7"/>
    <w:rsid w:val="00FD0840"/>
    <w:rsid w:val="00FE10CF"/>
    <w:rsid w:val="00FE1639"/>
    <w:rsid w:val="00FF0178"/>
    <w:rsid w:val="00FF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B50F9"/>
  <w15:docId w15:val="{507E29D0-6ACB-47AD-9A94-5E0C696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87"/>
  </w:style>
  <w:style w:type="paragraph" w:styleId="Heading1">
    <w:name w:val="heading 1"/>
    <w:basedOn w:val="Normal"/>
    <w:next w:val="Normal"/>
    <w:link w:val="Heading1Char"/>
    <w:uiPriority w:val="9"/>
    <w:qFormat/>
    <w:rsid w:val="00E54F8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4F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4F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4F8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4F8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4F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4F8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54F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4F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C2"/>
    <w:pPr>
      <w:ind w:left="720"/>
      <w:contextualSpacing/>
    </w:pPr>
  </w:style>
  <w:style w:type="character" w:customStyle="1" w:styleId="Heading2Char">
    <w:name w:val="Heading 2 Char"/>
    <w:basedOn w:val="DefaultParagraphFont"/>
    <w:link w:val="Heading2"/>
    <w:uiPriority w:val="9"/>
    <w:rsid w:val="00E54F87"/>
    <w:rPr>
      <w:rFonts w:asciiTheme="majorHAnsi" w:eastAsiaTheme="majorEastAsia" w:hAnsiTheme="majorHAnsi" w:cstheme="majorBidi"/>
      <w:color w:val="404040" w:themeColor="text1" w:themeTint="BF"/>
      <w:sz w:val="28"/>
      <w:szCs w:val="28"/>
    </w:rPr>
  </w:style>
  <w:style w:type="paragraph" w:styleId="Header">
    <w:name w:val="header"/>
    <w:basedOn w:val="Normal"/>
    <w:link w:val="HeaderChar"/>
    <w:rsid w:val="00316CB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16CB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316CB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16CB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BE"/>
    <w:rPr>
      <w:rFonts w:ascii="Tahoma" w:hAnsi="Tahoma" w:cs="Tahoma"/>
      <w:sz w:val="16"/>
      <w:szCs w:val="16"/>
    </w:rPr>
  </w:style>
  <w:style w:type="paragraph" w:styleId="NoSpacing">
    <w:name w:val="No Spacing"/>
    <w:uiPriority w:val="1"/>
    <w:qFormat/>
    <w:rsid w:val="00E54F87"/>
    <w:pPr>
      <w:spacing w:after="0" w:line="240" w:lineRule="auto"/>
    </w:pPr>
  </w:style>
  <w:style w:type="character" w:customStyle="1" w:styleId="Heading1Char">
    <w:name w:val="Heading 1 Char"/>
    <w:basedOn w:val="DefaultParagraphFont"/>
    <w:link w:val="Heading1"/>
    <w:uiPriority w:val="9"/>
    <w:rsid w:val="00E54F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4F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4F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4F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4F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4F8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54F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4F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54F8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4F8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54F8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54F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4F87"/>
    <w:rPr>
      <w:rFonts w:asciiTheme="majorHAnsi" w:eastAsiaTheme="majorEastAsia" w:hAnsiTheme="majorHAnsi" w:cstheme="majorBidi"/>
      <w:sz w:val="24"/>
      <w:szCs w:val="24"/>
    </w:rPr>
  </w:style>
  <w:style w:type="character" w:styleId="Strong">
    <w:name w:val="Strong"/>
    <w:basedOn w:val="DefaultParagraphFont"/>
    <w:uiPriority w:val="22"/>
    <w:qFormat/>
    <w:rsid w:val="00E54F87"/>
    <w:rPr>
      <w:b/>
      <w:bCs/>
    </w:rPr>
  </w:style>
  <w:style w:type="character" w:styleId="Emphasis">
    <w:name w:val="Emphasis"/>
    <w:basedOn w:val="DefaultParagraphFont"/>
    <w:uiPriority w:val="20"/>
    <w:qFormat/>
    <w:rsid w:val="00E54F87"/>
    <w:rPr>
      <w:i/>
      <w:iCs/>
    </w:rPr>
  </w:style>
  <w:style w:type="paragraph" w:styleId="Quote">
    <w:name w:val="Quote"/>
    <w:basedOn w:val="Normal"/>
    <w:next w:val="Normal"/>
    <w:link w:val="QuoteChar"/>
    <w:uiPriority w:val="29"/>
    <w:qFormat/>
    <w:rsid w:val="00E54F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4F87"/>
    <w:rPr>
      <w:i/>
      <w:iCs/>
      <w:color w:val="404040" w:themeColor="text1" w:themeTint="BF"/>
    </w:rPr>
  </w:style>
  <w:style w:type="paragraph" w:styleId="IntenseQuote">
    <w:name w:val="Intense Quote"/>
    <w:basedOn w:val="Normal"/>
    <w:next w:val="Normal"/>
    <w:link w:val="IntenseQuoteChar"/>
    <w:uiPriority w:val="30"/>
    <w:qFormat/>
    <w:rsid w:val="00E54F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54F8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54F87"/>
    <w:rPr>
      <w:i/>
      <w:iCs/>
      <w:color w:val="404040" w:themeColor="text1" w:themeTint="BF"/>
    </w:rPr>
  </w:style>
  <w:style w:type="character" w:styleId="IntenseEmphasis">
    <w:name w:val="Intense Emphasis"/>
    <w:basedOn w:val="DefaultParagraphFont"/>
    <w:uiPriority w:val="21"/>
    <w:qFormat/>
    <w:rsid w:val="00E54F87"/>
    <w:rPr>
      <w:b/>
      <w:bCs/>
      <w:i/>
      <w:iCs/>
    </w:rPr>
  </w:style>
  <w:style w:type="character" w:styleId="SubtleReference">
    <w:name w:val="Subtle Reference"/>
    <w:basedOn w:val="DefaultParagraphFont"/>
    <w:uiPriority w:val="31"/>
    <w:qFormat/>
    <w:rsid w:val="00E54F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4F87"/>
    <w:rPr>
      <w:b/>
      <w:bCs/>
      <w:smallCaps/>
      <w:spacing w:val="5"/>
      <w:u w:val="single"/>
    </w:rPr>
  </w:style>
  <w:style w:type="character" w:styleId="BookTitle">
    <w:name w:val="Book Title"/>
    <w:basedOn w:val="DefaultParagraphFont"/>
    <w:uiPriority w:val="33"/>
    <w:qFormat/>
    <w:rsid w:val="00E54F87"/>
    <w:rPr>
      <w:b/>
      <w:bCs/>
      <w:smallCaps/>
    </w:rPr>
  </w:style>
  <w:style w:type="paragraph" w:styleId="TOCHeading">
    <w:name w:val="TOC Heading"/>
    <w:basedOn w:val="Heading1"/>
    <w:next w:val="Normal"/>
    <w:uiPriority w:val="39"/>
    <w:semiHidden/>
    <w:unhideWhenUsed/>
    <w:qFormat/>
    <w:rsid w:val="00E54F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5220">
      <w:bodyDiv w:val="1"/>
      <w:marLeft w:val="0"/>
      <w:marRight w:val="0"/>
      <w:marTop w:val="0"/>
      <w:marBottom w:val="0"/>
      <w:divBdr>
        <w:top w:val="none" w:sz="0" w:space="0" w:color="auto"/>
        <w:left w:val="none" w:sz="0" w:space="0" w:color="auto"/>
        <w:bottom w:val="none" w:sz="0" w:space="0" w:color="auto"/>
        <w:right w:val="none" w:sz="0" w:space="0" w:color="auto"/>
      </w:divBdr>
    </w:div>
    <w:div w:id="11384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2E8F-0E45-4633-A7B7-25D6C7F8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Massey</dc:creator>
  <cp:lastModifiedBy>Gillian Hill</cp:lastModifiedBy>
  <cp:revision>2</cp:revision>
  <cp:lastPrinted>2021-08-16T20:02:00Z</cp:lastPrinted>
  <dcterms:created xsi:type="dcterms:W3CDTF">2021-08-20T12:07:00Z</dcterms:created>
  <dcterms:modified xsi:type="dcterms:W3CDTF">2021-08-20T12:07:00Z</dcterms:modified>
</cp:coreProperties>
</file>